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center"/>
        <w:rPr>
          <w:rFonts w:ascii="宋体" w:cs="方正小标宋简体" w:hAnsi="宋体" w:hint="eastAsia"/>
          <w:szCs w:val="21"/>
        </w:rPr>
      </w:pPr>
      <w:r>
        <w:rPr>
          <w:rFonts w:ascii="宋体" w:cs="方正小标宋简体" w:hAnsi="宋体" w:hint="eastAsia"/>
          <w:sz w:val="32"/>
          <w:szCs w:val="32"/>
        </w:rPr>
        <w:t>中央国家机关批量集中采购合同</w:t>
      </w:r>
    </w:p>
    <w:p>
      <w:pPr>
        <w:spacing w:after="240"/>
        <w:jc w:val="center"/>
        <w:rPr>
          <w:rFonts w:ascii="宋体" w:cs="方正楷体简体" w:hAnsi="宋体" w:hint="eastAsia"/>
          <w:szCs w:val="21"/>
        </w:rPr>
      </w:pPr>
      <w:r>
        <w:rPr>
          <w:rFonts w:ascii="宋体" w:cs="方正楷体简体" w:hAnsi="宋体" w:hint="eastAsia"/>
          <w:szCs w:val="21"/>
        </w:rPr>
        <w:t>［可自行拟定］</w:t>
      </w:r>
    </w:p>
    <w:tbl>
      <w:tblPr>
        <w:jc w:val="center"/>
        <w:tblW w:w="938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342"/>
        <w:gridCol w:w="434"/>
        <w:gridCol w:w="433"/>
        <w:gridCol w:w="111"/>
        <w:gridCol w:w="3076"/>
        <w:gridCol w:w="1468"/>
        <w:gridCol w:w="2524"/>
      </w:tblGrid>
      <w:tr>
        <w:trPr>
          <w:trHeight w:val="329"/>
        </w:trPr>
        <w:tc>
          <w:tcPr>
            <w:tcW w:w="1342" w:type="dxa"/>
            <w:shd w:val="clear" w:color="auto" w:fill="auto"/>
          </w:tcPr>
          <w:p>
            <w:pPr>
              <w:jc w:val="left"/>
              <w:rPr>
                <w:rFonts w:ascii="宋体" w:cs="方正楷体简体" w:hAnsi="宋体" w:hint="eastAsia"/>
                <w:szCs w:val="21"/>
              </w:rPr>
            </w:pPr>
            <w:r>
              <w:rPr>
                <w:rFonts w:ascii="宋体" w:cs="方正仿宋简体" w:hAnsi="宋体" w:hint="eastAsia"/>
                <w:szCs w:val="21"/>
              </w:rPr>
              <w:t>项目名称：</w:t>
            </w:r>
          </w:p>
        </w:tc>
        <w:tc>
          <w:tcPr>
            <w:tcW w:w="4054" w:type="dxa"/>
            <w:gridSpan w:val="4"/>
            <w:shd w:val="clear" w:color="auto" w:fill="auto"/>
          </w:tcPr>
          <w:p>
            <w:pPr>
              <w:jc w:val="left"/>
              <w:rPr>
                <w:rFonts w:ascii="宋体" w:cs="方正楷体简体" w:hAnsi="宋体" w:hint="eastAsia"/>
                <w:szCs w:val="21"/>
              </w:rPr>
            </w:pPr>
            <w:r>
              <w:rPr>
                <w:rFonts w:ascii="宋体" w:cs="方正楷体简体" w:hAnsi="宋体" w:hint="eastAsia"/>
                <w:szCs w:val="21"/>
              </w:rPr>
              <w:t>中央国家机关2024年复印机批量集中采购项目-07月</w:t>
            </w:r>
          </w:p>
        </w:tc>
        <w:tc>
          <w:tcPr>
            <w:tcW w:w="1468" w:type="dxa"/>
            <w:shd w:val="clear" w:color="auto" w:fill="auto"/>
          </w:tcPr>
          <w:p>
            <w:pPr>
              <w:jc w:val="center"/>
              <w:rPr>
                <w:rFonts w:ascii="Cambria" w:eastAsia="Cambria" w:cs="方正楷体简体" w:hAnsi="Cambria"/>
                <w:szCs w:val="21"/>
              </w:rPr>
            </w:pPr>
            <w:r>
              <w:rPr>
                <w:rFonts w:ascii="宋体" w:cs="方正仿宋简体" w:hAnsi="宋体" w:hint="eastAsia"/>
                <w:szCs w:val="21"/>
              </w:rPr>
              <w:t>项目编号：</w:t>
            </w:r>
          </w:p>
        </w:tc>
        <w:tc>
          <w:tcPr>
            <w:tcW w:w="2524" w:type="dxa"/>
            <w:shd w:val="clear" w:color="auto" w:fill="auto"/>
          </w:tcPr>
          <w:p>
            <w:pPr>
              <w:jc w:val="left"/>
              <w:rPr>
                <w:rFonts w:ascii="宋体" w:cs="方正楷体简体" w:hAnsi="宋体" w:hint="eastAsia"/>
                <w:szCs w:val="21"/>
              </w:rPr>
            </w:pPr>
            <w:r>
              <w:rPr>
                <w:rFonts w:ascii="宋体" w:cs="方正楷体简体" w:hAnsi="宋体"/>
                <w:szCs w:val="21"/>
              </w:rPr>
              <w:t>PO24061110059920</w:t>
            </w:r>
          </w:p>
        </w:tc>
      </w:tr>
      <w:tr>
        <w:trPr>
          <w:trHeight w:val="329"/>
        </w:trPr>
        <w:tc>
          <w:tcPr>
            <w:tcW w:w="1776" w:type="dxa"/>
            <w:gridSpan w:val="2"/>
            <w:shd w:val="clear" w:color="auto" w:fill="auto"/>
          </w:tcPr>
          <w:p>
            <w:pPr>
              <w:jc w:val="left"/>
              <w:rPr>
                <w:rFonts w:ascii="宋体" w:cs="方正楷体简体" w:hAnsi="宋体" w:hint="eastAsia"/>
                <w:szCs w:val="21"/>
              </w:rPr>
            </w:pPr>
            <w:r>
              <w:rPr>
                <w:rFonts w:ascii="宋体" w:cs="方正仿宋简体" w:hAnsi="宋体" w:hint="eastAsia"/>
                <w:szCs w:val="21"/>
              </w:rPr>
              <w:t>一级预算单位：</w:t>
            </w:r>
          </w:p>
        </w:tc>
        <w:tc>
          <w:tcPr>
            <w:tcW w:w="3620" w:type="dxa"/>
            <w:gridSpan w:val="3"/>
            <w:shd w:val="clear" w:color="auto" w:fill="auto"/>
          </w:tcPr>
          <w:p>
            <w:pPr>
              <w:jc w:val="left"/>
              <w:rPr>
                <w:rFonts w:ascii="宋体" w:cs="方正楷体简体" w:hAnsi="宋体" w:hint="eastAsia"/>
                <w:szCs w:val="21"/>
              </w:rPr>
            </w:pPr>
            <w:r>
              <w:rPr>
                <w:rFonts w:ascii="宋体" w:cs="方正楷体简体" w:hAnsi="宋体"/>
                <w:szCs w:val="21"/>
              </w:rPr>
              <w:t>中华人民共和国海关总署</w:t>
            </w:r>
          </w:p>
        </w:tc>
        <w:tc>
          <w:tcPr>
            <w:tcW w:w="1468" w:type="dxa"/>
            <w:shd w:val="clear" w:color="auto" w:fill="auto"/>
          </w:tcPr>
          <w:p>
            <w:pPr>
              <w:jc w:val="center"/>
              <w:rPr>
                <w:rFonts w:ascii="宋体" w:cs="方正楷体简体" w:hAnsi="宋体" w:hint="eastAsia"/>
                <w:szCs w:val="21"/>
              </w:rPr>
            </w:pPr>
            <w:r>
              <w:rPr>
                <w:rFonts w:ascii="宋体" w:cs="方正仿宋简体" w:hAnsi="宋体" w:hint="eastAsia"/>
                <w:szCs w:val="21"/>
              </w:rPr>
              <w:t>合同编号：</w:t>
            </w:r>
          </w:p>
        </w:tc>
        <w:tc>
          <w:tcPr>
            <w:tcW w:w="2524" w:type="dxa"/>
            <w:shd w:val="clear" w:color="auto" w:fill="auto"/>
          </w:tcPr>
          <w:p>
            <w:pPr>
              <w:jc w:val="left"/>
              <w:rPr>
                <w:rFonts w:ascii="宋体" w:cs="方正楷体简体" w:hAnsi="宋体" w:hint="eastAsia"/>
                <w:szCs w:val="21"/>
              </w:rPr>
            </w:pPr>
            <w:r>
              <w:rPr>
                <w:rFonts w:ascii="宋体" w:cs="方正楷体简体" w:hAnsi="宋体"/>
                <w:szCs w:val="21"/>
              </w:rPr>
              <w:t>HT24080610715420</w:t>
            </w:r>
          </w:p>
        </w:tc>
      </w:tr>
      <w:tr>
        <w:trPr>
          <w:trHeight w:val="340"/>
        </w:trPr>
        <w:tc>
          <w:tcPr>
            <w:tcW w:w="2209" w:type="dxa"/>
            <w:gridSpan w:val="3"/>
            <w:shd w:val="clear" w:color="auto" w:fill="auto"/>
          </w:tcPr>
          <w:p>
            <w:pPr>
              <w:jc w:val="left"/>
              <w:rPr>
                <w:rFonts w:ascii="宋体" w:cs="方正楷体简体" w:hAnsi="宋体" w:hint="eastAsia"/>
                <w:szCs w:val="21"/>
              </w:rPr>
            </w:pPr>
            <w:r>
              <w:rPr>
                <w:rFonts w:ascii="宋体" w:cs="方正仿宋简体" w:hAnsi="宋体" w:hint="eastAsia"/>
                <w:szCs w:val="21"/>
              </w:rPr>
              <w:t>采购单位（甲方）：</w:t>
            </w:r>
          </w:p>
        </w:tc>
        <w:tc>
          <w:tcPr>
            <w:tcW w:w="7179" w:type="dxa"/>
            <w:gridSpan w:val="4"/>
            <w:shd w:val="clear" w:color="auto" w:fill="auto"/>
          </w:tcPr>
          <w:p>
            <w:pPr>
              <w:jc w:val="left"/>
              <w:rPr>
                <w:rFonts w:ascii="宋体" w:cs="方正楷体简体" w:hAnsi="宋体" w:hint="eastAsia"/>
                <w:szCs w:val="21"/>
              </w:rPr>
            </w:pPr>
            <w:r>
              <w:rPr>
                <w:rFonts w:ascii="宋体" w:cs="方正楷体简体" w:hAnsi="宋体"/>
                <w:szCs w:val="21"/>
              </w:rPr>
              <w:t>中华人民共和国大榭海关</w:t>
            </w:r>
          </w:p>
        </w:tc>
      </w:tr>
      <w:tr>
        <w:trPr>
          <w:trHeight w:val="329"/>
        </w:trPr>
        <w:tc>
          <w:tcPr>
            <w:tcW w:w="2320" w:type="dxa"/>
            <w:gridSpan w:val="4"/>
            <w:shd w:val="clear" w:color="auto" w:fill="auto"/>
          </w:tcPr>
          <w:p>
            <w:pPr>
              <w:jc w:val="left"/>
              <w:rPr>
                <w:rFonts w:ascii="宋体" w:cs="方正楷体简体" w:hAnsi="宋体" w:hint="eastAsia"/>
                <w:szCs w:val="21"/>
              </w:rPr>
            </w:pPr>
            <w:r>
              <w:rPr>
                <w:rFonts w:ascii="宋体" w:cs="方正仿宋简体" w:hAnsi="宋体" w:hint="eastAsia"/>
                <w:szCs w:val="21"/>
              </w:rPr>
              <w:t>中标供应商（乙方）：</w:t>
            </w:r>
          </w:p>
        </w:tc>
        <w:tc>
          <w:tcPr>
            <w:tcW w:w="7068" w:type="dxa"/>
            <w:gridSpan w:val="3"/>
            <w:shd w:val="clear" w:color="auto" w:fill="auto"/>
          </w:tcPr>
          <w:p>
            <w:pPr>
              <w:jc w:val="left"/>
              <w:rPr>
                <w:rFonts w:ascii="宋体" w:cs="方正楷体简体" w:hAnsi="宋体" w:hint="eastAsia"/>
                <w:szCs w:val="21"/>
              </w:rPr>
            </w:pPr>
            <w:r>
              <w:rPr>
                <w:rFonts w:ascii="宋体" w:cs="方正楷体简体" w:hAnsi="宋体"/>
                <w:szCs w:val="21"/>
              </w:rPr>
              <w:t>东芝泰格信息系统(深圳)有限公司</w:t>
            </w:r>
          </w:p>
        </w:tc>
      </w:tr>
      <w:tr>
        <w:trPr>
          <w:trHeight w:val="329"/>
        </w:trPr>
        <w:tc>
          <w:tcPr>
            <w:tcW w:w="2320" w:type="dxa"/>
            <w:gridSpan w:val="4"/>
            <w:shd w:val="clear" w:color="auto" w:fill="auto"/>
          </w:tcPr>
          <w:p>
            <w:pPr>
              <w:jc w:val="left"/>
              <w:rPr>
                <w:rFonts w:ascii="宋体" w:cs="方正仿宋简体" w:hAnsi="宋体" w:hint="eastAsia"/>
                <w:szCs w:val="21"/>
              </w:rPr>
            </w:pPr>
            <w:r>
              <w:rPr>
                <w:rFonts w:ascii="宋体" w:cs="方正仿宋简体" w:hAnsi="宋体" w:hint="eastAsia"/>
                <w:szCs w:val="21"/>
              </w:rPr>
              <w:t>配送供应商（丙方）：</w:t>
            </w:r>
          </w:p>
        </w:tc>
        <w:tc>
          <w:tcPr>
            <w:tcW w:w="7068" w:type="dxa"/>
            <w:gridSpan w:val="3"/>
            <w:shd w:val="clear" w:color="auto" w:fill="auto"/>
          </w:tcPr>
          <w:p>
            <w:pPr>
              <w:jc w:val="left"/>
              <w:rPr>
                <w:rFonts w:ascii="宋体" w:cs="方正楷体简体" w:hAnsi="宋体" w:hint="eastAsia"/>
                <w:szCs w:val="21"/>
              </w:rPr>
            </w:pPr>
            <w:r>
              <w:rPr>
                <w:rFonts w:ascii="宋体" w:cs="方正楷体简体" w:hAnsi="宋体"/>
                <w:szCs w:val="21"/>
              </w:rPr>
              <w:t>正元伟业商业集团有限公司</w:t>
            </w:r>
          </w:p>
        </w:tc>
      </w:tr>
    </w:tbl>
    <w:p>
      <w:pPr>
        <w:rPr>
          <w:rFonts w:ascii="宋体" w:cs="方正仿宋简体" w:hAnsi="宋体" w:hint="eastAsia"/>
          <w:szCs w:val="21"/>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74"/>
        <w:gridCol w:w="663"/>
        <w:gridCol w:w="664"/>
        <w:gridCol w:w="664"/>
        <w:gridCol w:w="668"/>
        <w:gridCol w:w="1134"/>
        <w:gridCol w:w="1198"/>
        <w:gridCol w:w="1194"/>
        <w:gridCol w:w="1627"/>
        <w:gridCol w:w="746"/>
      </w:tblGrid>
      <w:tr>
        <w:trPr>
          <w:trHeight w:val="280"/>
        </w:trPr>
        <w:tc>
          <w:tcPr>
            <w:tcW w:w="15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中标产品信息</w:t>
            </w:r>
          </w:p>
        </w:tc>
        <w:tc>
          <w:tcPr>
            <w:tcW w:w="375" w:type="pct"/>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品目</w:t>
            </w:r>
          </w:p>
        </w:tc>
        <w:tc>
          <w:tcPr>
            <w:tcW w:w="4047" w:type="pct"/>
            <w:gridSpan w:val="7"/>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hAnsi="宋体" w:hint="eastAsia"/>
                <w:color w:val="000000"/>
                <w:kern w:val="0"/>
                <w:szCs w:val="21"/>
              </w:rPr>
            </w:pPr>
            <w:r>
              <w:rPr>
                <w:rFonts w:ascii="宋体" w:cs="方正仿宋简体" w:hAnsi="宋体"/>
                <w:szCs w:val="21"/>
              </w:rPr>
              <w:t>复印机</w:t>
            </w:r>
          </w:p>
        </w:tc>
        <w:tc>
          <w:tcPr>
            <w:tcW w:w="422" w:type="pct"/>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合计</w:t>
            </w:r>
          </w:p>
        </w:tc>
      </w:tr>
      <w:tr>
        <w:trPr>
          <w:trHeight w:val="280"/>
        </w:trPr>
        <w:tc>
          <w:tcPr>
            <w:tcW w:w="155" w:type="pct"/>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37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品牌</w:t>
            </w:r>
          </w:p>
        </w:tc>
        <w:tc>
          <w:tcPr>
            <w:tcW w:w="4047" w:type="pct"/>
            <w:gridSpan w:val="7"/>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hAnsi="宋体" w:hint="eastAsia"/>
                <w:color w:val="000000"/>
                <w:kern w:val="0"/>
                <w:szCs w:val="21"/>
              </w:rPr>
            </w:pPr>
            <w:r>
              <w:rPr>
                <w:rFonts w:ascii="宋体" w:cs="宋体"/>
                <w:color w:val="000000"/>
                <w:kern w:val="0"/>
              </w:rPr>
              <w:t>东芝</w:t>
            </w:r>
          </w:p>
        </w:tc>
        <w:tc>
          <w:tcPr>
            <w:tcW w:w="422" w:type="pct"/>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color w:val="000000"/>
                <w:kern w:val="0"/>
              </w:rPr>
              <w:t>14300.00</w:t>
            </w:r>
          </w:p>
        </w:tc>
      </w:tr>
      <w:tr>
        <w:trPr>
          <w:trHeight w:val="280"/>
        </w:trPr>
        <w:tc>
          <w:tcPr>
            <w:tcW w:w="155" w:type="pct"/>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37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型号</w:t>
            </w:r>
          </w:p>
        </w:tc>
        <w:tc>
          <w:tcPr>
            <w:tcW w:w="4047" w:type="pct"/>
            <w:gridSpan w:val="7"/>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　FC-6525ACG</w:t>
            </w:r>
          </w:p>
        </w:tc>
        <w:tc>
          <w:tcPr>
            <w:tcW w:w="422" w:type="pct"/>
            <w:vMerge/>
            <w:tcBorders>
              <w:top w:val="nil"/>
              <w:left w:val="single" w:sz="4" w:space="0" w:color="auto"/>
              <w:bottom w:val="single" w:sz="4" w:space="0" w:color="auto"/>
              <w:right w:val="single" w:sz="4" w:space="0" w:color="auto"/>
            </w:tcBorders>
            <w:shd w:val="clear" w:color="auto" w:fill="auto"/>
            <w:vAlign w:val="center"/>
          </w:tcPr>
          <w:p/>
        </w:tc>
      </w:tr>
      <w:tr>
        <w:trPr>
          <w:trHeight w:val="540"/>
        </w:trPr>
        <w:tc>
          <w:tcPr>
            <w:tcW w:w="155" w:type="pct"/>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37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技术服务参数</w:t>
            </w:r>
          </w:p>
        </w:tc>
        <w:tc>
          <w:tcPr>
            <w:tcW w:w="4047" w:type="pct"/>
            <w:gridSpan w:val="7"/>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hAnsi="宋体" w:hint="eastAsia"/>
                <w:color w:val="000000"/>
                <w:kern w:val="0"/>
                <w:szCs w:val="21"/>
              </w:rPr>
            </w:pPr>
            <w:r>
              <w:rPr>
                <w:rFonts w:ascii="宋体" w:cs="方正仿宋简体" w:hAnsi="宋体"/>
                <w:szCs w:val="21"/>
              </w:rPr>
              <w:t>支持复印功能:彩色;类别:高速复印机;成像原理:(间接静电成像);最大原稿尺寸:A3;支持功能:复印,打印,扫描;是否带硬盘:是;是否支持双面复印:是;硬盘容量:(128GB SSD);内存容量:(8G);预热时间（秒）:(12);睡眠模式恢复时间（秒）:(12);体积（宽*深*高）:(585x641x787);机身颜色:(黑色);接口（接口内置）:USB,网络;首页复印时间-黑白（秒）:(少于4.3秒（A4）);首页复印时间-彩色（秒）:(少于5.6秒（A4）);复印速度区间-黑白（ppm）:60以上;复印速度-黑白（ppm）:(65);复印速度区间-彩色（ppm）:60以上;复印速度-彩色（ppm）:(65);是否标配双面自动送稿器:是;标准纸盒数量（个）:(4);纸张容量:(2200);纸盒可支持纸张尺寸:A3,A4;是否标配硬盘数据清楚功能:否;支持的操作系统:Windows,Linux;是否具有节能认证证书:是;是否具有环境标志产品认证证书:是;是否为进口产品:否;保修期限 （年）:1;服务标准:免费上门安装、售后服务标准不低于该产品出厂市场标准服务、保修期内免费上门、硬盘不返还;保修客服联系方式:(4008928068);耗材:四鼓四粉;缩放比例:(25%-400%);面板颜色:;ID卡复印功能:有;是否支持双面扫描:是;</w:t>
            </w:r>
          </w:p>
        </w:tc>
        <w:tc>
          <w:tcPr>
            <w:tcW w:w="422" w:type="pct"/>
            <w:vMerge/>
            <w:tcBorders>
              <w:top w:val="nil"/>
              <w:left w:val="single" w:sz="4" w:space="0" w:color="auto"/>
              <w:bottom w:val="single" w:sz="4" w:space="0" w:color="auto"/>
              <w:right w:val="single" w:sz="4" w:space="0" w:color="auto"/>
            </w:tcBorders>
            <w:shd w:val="clear" w:color="auto" w:fill="auto"/>
            <w:vAlign w:val="center"/>
          </w:tcPr>
          <w:p/>
        </w:tc>
      </w:tr>
      <w:tr>
        <w:trPr>
          <w:trHeight w:val="810"/>
        </w:trPr>
        <w:tc>
          <w:tcPr>
            <w:tcW w:w="155" w:type="pct"/>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375" w:type="pct"/>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报价</w:t>
            </w:r>
          </w:p>
        </w:tc>
        <w:tc>
          <w:tcPr>
            <w:tcW w:w="376"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单位(台)</w:t>
            </w:r>
          </w:p>
        </w:tc>
        <w:tc>
          <w:tcPr>
            <w:tcW w:w="376"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数量</w:t>
            </w:r>
          </w:p>
        </w:tc>
        <w:tc>
          <w:tcPr>
            <w:tcW w:w="378"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成交价</w:t>
            </w:r>
          </w:p>
        </w:tc>
        <w:tc>
          <w:tcPr>
            <w:tcW w:w="642"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kern w:val="0"/>
                <w:szCs w:val="21"/>
              </w:rPr>
            </w:pPr>
            <w:r>
              <w:rPr>
                <w:rFonts w:ascii="宋体" w:cs="宋体" w:hAnsi="宋体" w:hint="eastAsia"/>
                <w:kern w:val="0"/>
                <w:szCs w:val="21"/>
              </w:rPr>
              <w:t>单价（不包括原厂质保服务）(元)</w:t>
            </w:r>
          </w:p>
        </w:tc>
        <w:tc>
          <w:tcPr>
            <w:tcW w:w="678"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原厂质保服务年限（年）</w:t>
            </w:r>
          </w:p>
        </w:tc>
        <w:tc>
          <w:tcPr>
            <w:tcW w:w="676"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kern w:val="0"/>
                <w:szCs w:val="21"/>
              </w:rPr>
            </w:pPr>
            <w:r>
              <w:rPr>
                <w:rFonts w:ascii="宋体" w:cs="宋体" w:hAnsi="宋体" w:hint="eastAsia"/>
                <w:kern w:val="0"/>
                <w:szCs w:val="21"/>
              </w:rPr>
              <w:t>原厂质保服务价格占响应产品价格比例</w:t>
            </w:r>
          </w:p>
        </w:tc>
        <w:tc>
          <w:tcPr>
            <w:tcW w:w="921"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原厂质保服务费用</w:t>
            </w:r>
          </w:p>
        </w:tc>
        <w:tc>
          <w:tcPr>
            <w:tcW w:w="422" w:type="pct"/>
            <w:vMerge/>
            <w:tcBorders>
              <w:top w:val="nil"/>
              <w:left w:val="single" w:sz="4" w:space="0" w:color="auto"/>
              <w:bottom w:val="single" w:sz="4" w:space="0" w:color="auto"/>
              <w:right w:val="single" w:sz="4" w:space="0" w:color="auto"/>
            </w:tcBorders>
            <w:shd w:val="clear" w:color="auto" w:fill="auto"/>
            <w:vAlign w:val="center"/>
          </w:tcPr>
          <w:p/>
        </w:tc>
      </w:tr>
      <w:tr>
        <w:trPr>
          <w:trHeight w:val="280"/>
        </w:trPr>
        <w:tc>
          <w:tcPr>
            <w:tcW w:w="155" w:type="pct"/>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375" w:type="pct"/>
            <w:vMerge/>
            <w:tcBorders>
              <w:top w:val="nil"/>
              <w:left w:val="single" w:sz="4" w:space="0" w:color="auto"/>
              <w:bottom w:val="single" w:sz="4" w:space="0" w:color="auto"/>
              <w:right w:val="single" w:sz="4" w:space="0" w:color="auto"/>
            </w:tcBorders>
            <w:shd w:val="clear" w:color="auto" w:fill="auto"/>
            <w:vAlign w:val="center"/>
          </w:tcPr>
          <w:p/>
        </w:tc>
        <w:tc>
          <w:tcPr>
            <w:tcW w:w="376"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p>
        </w:tc>
        <w:tc>
          <w:tcPr>
            <w:tcW w:w="376"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1</w:t>
            </w:r>
          </w:p>
        </w:tc>
        <w:tc>
          <w:tcPr>
            <w:tcW w:w="378"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14,300</w:t>
            </w:r>
          </w:p>
        </w:tc>
        <w:tc>
          <w:tcPr>
            <w:tcW w:w="642"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14,300</w:t>
            </w:r>
          </w:p>
        </w:tc>
        <w:tc>
          <w:tcPr>
            <w:tcW w:w="678"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1</w:t>
            </w:r>
          </w:p>
        </w:tc>
        <w:tc>
          <w:tcPr>
            <w:tcW w:w="676"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color w:val="000000"/>
                <w:kern w:val="0"/>
                <w:szCs w:val="21"/>
              </w:rPr>
              <w:t>0%</w:t>
            </w:r>
          </w:p>
        </w:tc>
        <w:tc>
          <w:tcPr>
            <w:tcW w:w="921"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0.00</w:t>
            </w:r>
          </w:p>
        </w:tc>
        <w:tc>
          <w:tcPr>
            <w:tcW w:w="422" w:type="pct"/>
            <w:vMerge/>
            <w:tcBorders>
              <w:top w:val="nil"/>
              <w:left w:val="single" w:sz="4" w:space="0" w:color="auto"/>
              <w:bottom w:val="single" w:sz="4" w:space="0" w:color="auto"/>
              <w:right w:val="single" w:sz="4" w:space="0" w:color="auto"/>
            </w:tcBorders>
            <w:shd w:val="clear" w:color="auto" w:fill="auto"/>
            <w:vAlign w:val="center"/>
          </w:tcPr>
          <w:p/>
        </w:tc>
      </w:tr>
      <w:tr>
        <w:trPr>
          <w:trHeight w:val="280"/>
        </w:trPr>
        <w:tc>
          <w:tcPr>
            <w:tcW w:w="155" w:type="pct"/>
            <w:vMerge/>
            <w:tcBorders>
              <w:top w:val="single" w:sz="4" w:space="0" w:color="auto"/>
              <w:left w:val="single" w:sz="4" w:space="0" w:color="auto"/>
              <w:bottom w:val="single" w:sz="4" w:space="0" w:color="auto"/>
              <w:right w:val="single" w:sz="4" w:space="0" w:color="auto"/>
            </w:tcBorders>
            <w:shd w:val="clear" w:color="auto" w:fill="auto"/>
            <w:vAlign w:val="center"/>
          </w:tcPr>
          <w:p/>
        </w:tc>
        <w:tc>
          <w:tcPr>
            <w:tcW w:w="37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总计</w:t>
            </w:r>
          </w:p>
        </w:tc>
        <w:tc>
          <w:tcPr>
            <w:tcW w:w="4047" w:type="pct"/>
            <w:gridSpan w:val="7"/>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壹万肆仟叁佰元整</w:t>
            </w:r>
          </w:p>
        </w:tc>
        <w:tc>
          <w:tcPr>
            <w:tcW w:w="422"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hint="eastAsia"/>
                <w:color w:val="000000"/>
                <w:kern w:val="0"/>
                <w:szCs w:val="21"/>
              </w:rPr>
            </w:pPr>
            <w:r>
              <w:rPr>
                <w:rFonts w:ascii="宋体" w:cs="宋体" w:hAnsi="宋体" w:hint="eastAsia"/>
                <w:color w:val="000000"/>
                <w:kern w:val="0"/>
                <w:szCs w:val="21"/>
              </w:rPr>
              <w:t>14300.00</w:t>
            </w:r>
          </w:p>
        </w:tc>
      </w:tr>
    </w:tbl>
    <w:p>
      <w:pPr>
        <w:rPr>
          <w:rFonts w:ascii="宋体" w:cs="方正仿宋简体" w:hAnsi="宋体" w:hint="eastAsia"/>
          <w:szCs w:val="21"/>
        </w:rPr>
      </w:pPr>
    </w:p>
    <w:p>
      <w:pPr>
        <w:ind w:firstLineChars="200" w:firstLine="420"/>
        <w:rPr>
          <w:rFonts w:ascii="宋体" w:cs="方正仿宋简体" w:hAnsi="宋体" w:hint="eastAsia"/>
          <w:szCs w:val="21"/>
        </w:rPr>
      </w:pPr>
      <w:r>
        <w:rPr>
          <w:rFonts w:ascii="宋体" w:cs="方正仿宋简体" w:hAnsi="宋体" w:hint="eastAsia"/>
          <w:szCs w:val="21"/>
        </w:rPr>
        <w:t xml:space="preserve">为了保护甲乙丙三方双方合法权益，根据《中华人民共和国政府采购法》、《中华人民共和国民法典》等相关法律法规，以及中央国家机关政府采购中心与乙方签署的《中央国家机关批量集中采购项目框架协议书》（简称“框架协议”）签订本合同，并共同遵守。甲乙丙三方同意：甲方为采购方，履行付款及收货义务；乙方为产品厂商，负责生产产品，并对产品提供质保及售后服务；乙方委托丙方代为履行框架协议下的送货及收款义务。乙方亦可不委托丙方而自行履行框架协议下的送货及收款义务。                     </w:t>
      </w:r>
    </w:p>
    <w:p>
      <w:pPr>
        <w:rPr>
          <w:rFonts w:ascii="宋体" w:cs="方正仿宋简体" w:hAnsi="宋体" w:hint="eastAsia"/>
          <w:szCs w:val="21"/>
        </w:rPr>
      </w:pPr>
      <w:r>
        <w:rPr>
          <w:rFonts w:ascii="宋体" w:cs="方正仿宋简体" w:hAnsi="宋体" w:hint="eastAsia"/>
          <w:szCs w:val="21"/>
        </w:rPr>
        <w:t>一、售后服务</w:t>
      </w:r>
    </w:p>
    <w:p>
      <w:pPr>
        <w:rPr>
          <w:rFonts w:ascii="宋体" w:cs="方正仿宋简体" w:hAnsi="宋体" w:hint="eastAsia"/>
          <w:szCs w:val="21"/>
        </w:rPr>
      </w:pPr>
      <w:r>
        <w:rPr>
          <w:rFonts w:ascii="宋体" w:cs="方正仿宋简体" w:hAnsi="宋体" w:hint="eastAsia"/>
          <w:szCs w:val="21"/>
        </w:rPr>
        <w:t>（1）乙方承诺提供的售后服务标准不低于该产品出厂市场标准服务，保修期内免费上门；</w:t>
      </w:r>
    </w:p>
    <w:p>
      <w:pPr>
        <w:numPr>
          <w:ilvl w:val="0"/>
          <w:numId w:val="1"/>
        </w:numPr>
        <w:rPr>
          <w:rFonts w:ascii="宋体" w:cs="方正仿宋简体" w:hAnsi="宋体" w:hint="eastAsia"/>
          <w:szCs w:val="21"/>
        </w:rPr>
      </w:pPr>
      <w:r>
        <w:rPr>
          <w:rFonts w:ascii="宋体" w:cs="方正仿宋简体" w:hAnsi="宋体" w:hint="eastAsia"/>
          <w:szCs w:val="21"/>
        </w:rPr>
        <w:t>乙方提供7＊24小时电话支持服务，2小时电话响应，第二个工作日上门服务；</w:t>
      </w:r>
    </w:p>
    <w:p>
      <w:pPr>
        <w:numPr>
          <w:ilvl w:val="0"/>
          <w:numId w:val="1"/>
        </w:numPr>
        <w:rPr>
          <w:rFonts w:ascii="宋体" w:cs="方正仿宋简体" w:hAnsi="宋体" w:hint="eastAsia"/>
          <w:szCs w:val="21"/>
        </w:rPr>
      </w:pPr>
      <w:r>
        <w:rPr>
          <w:rFonts w:ascii="宋体" w:cs="方正仿宋简体" w:hAnsi="宋体" w:hint="eastAsia"/>
          <w:szCs w:val="21"/>
        </w:rPr>
        <w:t>乙方送货上门及售后服务覆盖到磋商文件要求最终所有供货地并安装到桌；（此条款仅适用于台式机、便携式计算机）</w:t>
      </w:r>
    </w:p>
    <w:p>
      <w:pPr>
        <w:rPr>
          <w:rFonts w:ascii="宋体" w:cs="方正仿宋简体" w:hAnsi="宋体" w:hint="eastAsia"/>
          <w:szCs w:val="21"/>
        </w:rPr>
      </w:pPr>
      <w:r>
        <w:rPr>
          <w:rFonts w:ascii="宋体" w:cs="方正仿宋简体" w:hAnsi="宋体" w:hint="eastAsia"/>
          <w:szCs w:val="21"/>
        </w:rPr>
        <w:t>（4）乙方承诺保修期限内故障硬盘不返还维修；（硬盘故障后，免费更换新的硬盘，原盘由用户保留）（此条款仅适用于台式机、便携式计算机）</w:t>
      </w:r>
    </w:p>
    <w:p>
      <w:pPr>
        <w:rPr>
          <w:rFonts w:ascii="宋体" w:cs="方正仿宋简体" w:hAnsi="宋体" w:hint="eastAsia"/>
          <w:szCs w:val="21"/>
        </w:rPr>
      </w:pPr>
      <w:r>
        <w:rPr>
          <w:rFonts w:ascii="宋体" w:cs="方正仿宋简体" w:hAnsi="宋体" w:hint="eastAsia"/>
          <w:szCs w:val="21"/>
        </w:rPr>
        <w:t>（5）乙方承诺两个工作日解决问题，否则在三个工作日内提供备机。</w:t>
      </w:r>
    </w:p>
    <w:p>
      <w:pPr>
        <w:rPr>
          <w:rFonts w:ascii="宋体" w:cs="方正仿宋简体" w:hAnsi="宋体" w:hint="eastAsia"/>
          <w:szCs w:val="21"/>
        </w:rPr>
      </w:pPr>
      <w:r>
        <w:rPr>
          <w:rFonts w:ascii="宋体" w:cs="方正仿宋简体" w:hAnsi="宋体" w:hint="eastAsia"/>
          <w:szCs w:val="21"/>
        </w:rPr>
        <w:t>二、交货时间、地点、方式：丙方于中标公告后二十个工作日内将产品送至</w:t>
      </w:r>
      <w:r>
        <w:rPr>
          <w:rFonts w:ascii="宋体" w:cs="方正仿宋简体" w:hAnsi="宋体"/>
          <w:szCs w:val="21"/>
          <w:u w:val="single"/>
        </w:rPr>
        <w:t> </w:t>
      </w:r>
      <w:r>
        <w:rPr>
          <w:rFonts w:ascii="宋体" w:cs="方正仿宋简体" w:hAnsi="宋体" w:hint="eastAsia"/>
          <w:szCs w:val="21"/>
          <w:u w:val="single"/>
        </w:rPr>
        <w:t>浙江省宁波市北仑区大榭街道滨海南路109号</w:t>
      </w:r>
      <w:r>
        <w:rPr>
          <w:rFonts w:ascii="宋体" w:cs="方正仿宋简体" w:hAnsi="宋体"/>
          <w:szCs w:val="21"/>
          <w:u w:val="single"/>
        </w:rPr>
        <w:t>     </w:t>
      </w:r>
      <w:r>
        <w:rPr>
          <w:rFonts w:ascii="宋体" w:cs="方正仿宋简体" w:hAnsi="宋体" w:hint="eastAsia"/>
          <w:szCs w:val="21"/>
        </w:rPr>
        <w:t>（指定地点）交由</w:t>
      </w:r>
      <w:r>
        <w:rPr>
          <w:rFonts w:ascii="宋体" w:cs="方正仿宋简体" w:hAnsi="宋体"/>
          <w:szCs w:val="21"/>
          <w:u w:val="single"/>
        </w:rPr>
        <w:t> </w:t>
      </w:r>
      <w:r>
        <w:rPr>
          <w:rFonts w:ascii="宋体" w:cs="方正仿宋简体" w:hAnsi="宋体" w:hint="eastAsia"/>
          <w:szCs w:val="21"/>
          <w:u w:val="single"/>
        </w:rPr>
        <w:t>程翔</w:t>
      </w:r>
      <w:r>
        <w:rPr>
          <w:rFonts w:ascii="宋体" w:cs="方正仿宋简体" w:hAnsi="宋体"/>
          <w:szCs w:val="21"/>
          <w:u w:val="single"/>
        </w:rPr>
        <w:t>    </w:t>
      </w:r>
      <w:r>
        <w:rPr>
          <w:rFonts w:ascii="宋体" w:cs="方正仿宋简体" w:hAnsi="宋体" w:hint="eastAsia"/>
          <w:szCs w:val="21"/>
        </w:rPr>
        <w:t>（甲方指定收货人）验收。此外，丙方应在交货前向甲方提供交货计划；甲方不承担运输、保险和装箱的费用，由乙方或者丙方承担。</w:t>
      </w:r>
    </w:p>
    <w:p>
      <w:pPr>
        <w:rPr>
          <w:rFonts w:ascii="宋体" w:cs="方正仿宋简体" w:hAnsi="宋体" w:hint="eastAsia"/>
          <w:szCs w:val="21"/>
        </w:rPr>
      </w:pPr>
      <w:r>
        <w:rPr>
          <w:rFonts w:ascii="宋体" w:cs="方正仿宋简体" w:hAnsi="宋体" w:hint="eastAsia"/>
          <w:szCs w:val="21"/>
        </w:rPr>
        <w:t xml:space="preserve">三、验收标准：产品验收时须同时满足以下各项标准及要求方为合格：1、装箱单、质量合格证书、保修证书、产品使用说明书及其他应随产品一同装箱的技术资料；2、该批次产品的招标文件、投标文件所涉及的质量、技术、服务及验收的相关内容。3、甲方经办人验货时要认真填写验收单，注明送货时间、送货地点及开机测试情况等内容经经办人签字后交供货商。                     </w:t>
      </w:r>
    </w:p>
    <w:p>
      <w:pPr>
        <w:jc w:val="left"/>
        <w:rPr>
          <w:rFonts w:ascii="宋体" w:cs="方正仿宋简体" w:hAnsi="宋体" w:hint="eastAsia"/>
          <w:szCs w:val="21"/>
        </w:rPr>
      </w:pPr>
      <w:r>
        <w:rPr>
          <w:rFonts w:ascii="宋体" w:cs="方正仿宋简体" w:hAnsi="宋体" w:hint="eastAsia"/>
          <w:szCs w:val="21"/>
        </w:rPr>
        <w:t>四、付款方式及期限：双方签署验收单后</w:t>
      </w:r>
      <w:r>
        <w:rPr>
          <w:rFonts w:ascii="宋体" w:cs="方正仿宋简体" w:hAnsi="宋体"/>
          <w:szCs w:val="21"/>
          <w:u w:val="single"/>
        </w:rPr>
        <w:t> </w:t>
      </w:r>
      <w:r>
        <w:rPr>
          <w:rFonts w:ascii="宋体" w:cs="方正仿宋简体" w:hAnsi="宋体" w:hint="eastAsia"/>
          <w:szCs w:val="21"/>
          <w:u w:val="single"/>
        </w:rPr>
        <w:t>7</w:t>
      </w:r>
      <w:r>
        <w:rPr>
          <w:rFonts w:ascii="宋体" w:cs="方正仿宋简体" w:hAnsi="宋体"/>
          <w:szCs w:val="21"/>
          <w:u w:val="single"/>
        </w:rPr>
        <w:t>  </w:t>
      </w:r>
      <w:r>
        <w:rPr>
          <w:rFonts w:ascii="宋体" w:cs="方正仿宋简体" w:hAnsi="宋体" w:hint="eastAsia"/>
          <w:szCs w:val="21"/>
        </w:rPr>
        <w:t>日内，甲方按财政部规定支付货款。乙方委托丙方代为收款，丙方开户行名称</w:t>
      </w:r>
      <w:r>
        <w:rPr>
          <w:rFonts w:ascii="宋体" w:cs="方正仿宋简体" w:hAnsi="宋体"/>
          <w:szCs w:val="21"/>
          <w:u w:val="single"/>
        </w:rPr>
        <w:t> </w:t>
      </w:r>
      <w:r>
        <w:rPr>
          <w:rFonts w:ascii="宋体" w:cs="方正仿宋简体" w:hAnsi="宋体" w:hint="eastAsia"/>
          <w:b/>
          <w:szCs w:val="21"/>
          <w:u w:val="single"/>
        </w:rPr>
        <w:t>北京银行海淀路支行</w:t>
      </w:r>
      <w:r>
        <w:rPr>
          <w:rFonts w:ascii="宋体" w:cs="方正仿宋简体" w:hAnsi="宋体"/>
          <w:szCs w:val="21"/>
          <w:u w:val="single"/>
        </w:rPr>
        <w:t>          </w:t>
      </w:r>
      <w:r>
        <w:rPr>
          <w:rFonts w:ascii="宋体" w:cs="方正仿宋简体" w:hAnsi="宋体" w:hint="eastAsia"/>
          <w:szCs w:val="21"/>
        </w:rPr>
        <w:t>；账号</w:t>
      </w:r>
      <w:r>
        <w:rPr>
          <w:rFonts w:ascii="宋体" w:cs="方正仿宋简体" w:hAnsi="宋体"/>
          <w:szCs w:val="21"/>
          <w:u w:val="single"/>
        </w:rPr>
        <w:t> </w:t>
      </w:r>
      <w:r>
        <w:rPr>
          <w:rFonts w:ascii="宋体" w:cs="方正仿宋简体" w:hAnsi="宋体" w:hint="eastAsia"/>
          <w:b/>
          <w:szCs w:val="21"/>
          <w:u w:val="single"/>
        </w:rPr>
        <w:t>01090517900120105114338</w:t>
      </w:r>
      <w:r>
        <w:rPr>
          <w:rFonts w:ascii="宋体" w:cs="方正仿宋简体" w:hAnsi="宋体"/>
          <w:szCs w:val="21"/>
          <w:u w:val="single"/>
        </w:rPr>
        <w:t>              </w:t>
      </w:r>
      <w:r>
        <w:rPr>
          <w:rFonts w:ascii="宋体" w:cs="方正仿宋简体" w:hAnsi="宋体" w:hint="eastAsia"/>
          <w:szCs w:val="21"/>
        </w:rPr>
        <w:t>。</w:t>
      </w:r>
    </w:p>
    <w:p>
      <w:pPr>
        <w:rPr>
          <w:rFonts w:ascii="宋体" w:cs="方正仿宋简体" w:hAnsi="宋体" w:hint="eastAsia"/>
          <w:szCs w:val="21"/>
        </w:rPr>
      </w:pPr>
      <w:r>
        <w:rPr>
          <w:rFonts w:ascii="宋体" w:cs="方正仿宋简体" w:hAnsi="宋体" w:hint="eastAsia"/>
          <w:szCs w:val="21"/>
        </w:rPr>
        <w:t>五、违约责任</w:t>
      </w:r>
    </w:p>
    <w:p>
      <w:pPr>
        <w:rPr>
          <w:rFonts w:ascii="宋体" w:cs="方正仿宋简体" w:hAnsi="宋体" w:hint="eastAsia"/>
          <w:szCs w:val="21"/>
        </w:rPr>
      </w:pPr>
      <w:r>
        <w:rPr>
          <w:rFonts w:ascii="宋体" w:cs="方正仿宋简体" w:hAnsi="宋体" w:hint="eastAsia"/>
          <w:szCs w:val="21"/>
        </w:rPr>
        <w:t>1、如丙方延期交货或甲方延期付款，每逾期一日，违约方应按合同金额</w:t>
      </w:r>
      <w:r>
        <w:rPr>
          <w:rFonts w:ascii="宋体" w:cs="方正仿宋简体" w:hAnsi="宋体"/>
          <w:szCs w:val="21"/>
          <w:u w:val="single"/>
        </w:rPr>
        <w:t> </w:t>
      </w:r>
      <w:r>
        <w:rPr>
          <w:rFonts w:ascii="宋体" w:cs="方正仿宋简体" w:hAnsi="宋体" w:hint="eastAsia"/>
          <w:szCs w:val="21"/>
          <w:u w:val="single"/>
        </w:rPr>
        <w:t>0.1</w:t>
      </w:r>
      <w:r>
        <w:rPr>
          <w:rFonts w:ascii="宋体" w:cs="方正仿宋简体" w:hAnsi="宋体"/>
          <w:szCs w:val="21"/>
          <w:u w:val="single"/>
        </w:rPr>
        <w:t> </w:t>
      </w:r>
      <w:r>
        <w:rPr>
          <w:rFonts w:ascii="宋体" w:cs="方正仿宋简体" w:hAnsi="宋体" w:hint="eastAsia"/>
          <w:szCs w:val="21"/>
        </w:rPr>
        <w:t>％向对方支付违约金，但该违约金累计不超过合同金额的</w:t>
      </w:r>
      <w:r>
        <w:rPr>
          <w:rFonts w:ascii="宋体" w:cs="方正仿宋简体" w:hAnsi="宋体"/>
          <w:szCs w:val="21"/>
          <w:u w:val="single"/>
        </w:rPr>
        <w:t> </w:t>
      </w:r>
      <w:r>
        <w:rPr>
          <w:rFonts w:ascii="宋体" w:cs="方正仿宋简体" w:hAnsi="宋体" w:hint="eastAsia"/>
          <w:szCs w:val="21"/>
          <w:u w:val="single"/>
        </w:rPr>
        <w:t>20</w:t>
      </w:r>
      <w:r>
        <w:rPr>
          <w:rFonts w:ascii="宋体" w:cs="方正仿宋简体" w:hAnsi="宋体"/>
          <w:szCs w:val="21"/>
          <w:u w:val="single"/>
        </w:rPr>
        <w:t>  </w:t>
      </w:r>
      <w:r>
        <w:rPr>
          <w:rFonts w:ascii="宋体" w:cs="方正仿宋简体" w:hAnsi="宋体" w:hint="eastAsia"/>
          <w:szCs w:val="21"/>
        </w:rPr>
        <w:t>％，逾期超过5日，守约方有权解除合同。</w:t>
      </w:r>
    </w:p>
    <w:p>
      <w:pPr>
        <w:rPr>
          <w:rFonts w:ascii="宋体" w:cs="方正仿宋简体" w:hAnsi="宋体" w:hint="eastAsia"/>
          <w:szCs w:val="21"/>
        </w:rPr>
      </w:pPr>
      <w:r>
        <w:rPr>
          <w:rFonts w:ascii="宋体" w:cs="方正仿宋简体" w:hAnsi="宋体" w:hint="eastAsia"/>
          <w:szCs w:val="21"/>
        </w:rPr>
        <w:t>2、如任何一方无故解除合同或有其他违约行为，应向对方支付合同金额</w:t>
      </w:r>
      <w:r>
        <w:rPr>
          <w:rFonts w:ascii="宋体" w:cs="方正仿宋简体" w:hAnsi="宋体"/>
          <w:szCs w:val="21"/>
          <w:u w:val="single"/>
        </w:rPr>
        <w:t> </w:t>
      </w:r>
      <w:r>
        <w:rPr>
          <w:rFonts w:ascii="宋体" w:cs="方正仿宋简体" w:hAnsi="宋体" w:hint="eastAsia"/>
          <w:szCs w:val="21"/>
          <w:u w:val="single"/>
        </w:rPr>
        <w:t>20</w:t>
      </w:r>
      <w:r>
        <w:rPr>
          <w:rFonts w:ascii="宋体" w:cs="方正仿宋简体" w:hAnsi="宋体"/>
          <w:szCs w:val="21"/>
          <w:u w:val="single"/>
        </w:rPr>
        <w:t>  </w:t>
      </w:r>
      <w:r>
        <w:rPr>
          <w:rFonts w:ascii="宋体" w:cs="方正仿宋简体" w:hAnsi="宋体" w:hint="eastAsia"/>
          <w:szCs w:val="21"/>
        </w:rPr>
        <w:t>％违约金。</w:t>
      </w:r>
    </w:p>
    <w:p>
      <w:pPr>
        <w:rPr>
          <w:rFonts w:ascii="宋体" w:cs="方正仿宋简体" w:hAnsi="宋体" w:hint="eastAsia"/>
          <w:szCs w:val="21"/>
        </w:rPr>
      </w:pPr>
      <w:r>
        <w:rPr>
          <w:rFonts w:ascii="宋体" w:cs="方正仿宋简体" w:hAnsi="宋体" w:hint="eastAsia"/>
          <w:szCs w:val="21"/>
        </w:rPr>
        <w:t>3、如丙方受委托向甲方交付货物时，所交付货物的各项零部件并非按照投标文件承诺执行，而是使用了投标文件承诺以外的其他零部件进行替换，乙方应按照合同金额的2倍向甲方支付惩罚性赔偿金，若该赔偿金未达到给甲方造成的损失的，则乙方应当支付给甲方造成的损失的</w:t>
      </w:r>
      <w:r>
        <w:rPr>
          <w:rFonts w:ascii="宋体" w:cs="方正仿宋简体" w:hAnsi="宋体"/>
          <w:szCs w:val="21"/>
          <w:u w:val="single"/>
        </w:rPr>
        <w:t> </w:t>
      </w:r>
      <w:r>
        <w:rPr>
          <w:rFonts w:ascii="宋体" w:cs="方正仿宋简体" w:hAnsi="宋体" w:hint="eastAsia"/>
          <w:szCs w:val="21"/>
          <w:u w:val="single"/>
        </w:rPr>
        <w:t>2</w:t>
      </w:r>
      <w:r>
        <w:rPr>
          <w:rFonts w:ascii="宋体" w:cs="方正仿宋简体" w:hAnsi="宋体"/>
          <w:szCs w:val="21"/>
          <w:u w:val="single"/>
        </w:rPr>
        <w:t>  </w:t>
      </w:r>
      <w:r>
        <w:rPr>
          <w:rFonts w:ascii="宋体" w:cs="方正仿宋简体" w:hAnsi="宋体" w:hint="eastAsia"/>
          <w:szCs w:val="21"/>
        </w:rPr>
        <w:t>倍的惩罚性赔偿金，丙方承担连带责任；并且乙方依法应受的其他处罚并不会因支付了上述惩罚性赔偿金而免除。在此种情况下，甲方有权解除合同。</w:t>
      </w:r>
    </w:p>
    <w:p>
      <w:pPr>
        <w:rPr>
          <w:rFonts w:ascii="宋体" w:cs="方正仿宋简体" w:hAnsi="宋体" w:hint="eastAsia"/>
          <w:szCs w:val="21"/>
        </w:rPr>
      </w:pPr>
      <w:r>
        <w:rPr>
          <w:rFonts w:ascii="宋体" w:cs="方正仿宋简体" w:hAnsi="宋体" w:hint="eastAsia"/>
          <w:szCs w:val="21"/>
        </w:rPr>
        <w:t>4、乙方不能按照招标投标文件的规定提供安装服务的，每延期一日，应当向甲方支付货款金额</w:t>
      </w:r>
      <w:r>
        <w:rPr>
          <w:rFonts w:ascii="宋体" w:cs="方正仿宋简体" w:hAnsi="宋体"/>
          <w:szCs w:val="21"/>
          <w:u w:val="single"/>
        </w:rPr>
        <w:t> </w:t>
      </w:r>
      <w:r>
        <w:rPr>
          <w:rFonts w:ascii="宋体" w:cs="方正仿宋简体" w:hAnsi="宋体" w:hint="eastAsia"/>
          <w:szCs w:val="21"/>
          <w:u w:val="single"/>
        </w:rPr>
        <w:t>0.1</w:t>
      </w:r>
      <w:r>
        <w:rPr>
          <w:rFonts w:ascii="宋体" w:cs="方正仿宋简体" w:hAnsi="宋体"/>
          <w:szCs w:val="21"/>
          <w:u w:val="single"/>
        </w:rPr>
        <w:t>  </w:t>
      </w:r>
      <w:r>
        <w:rPr>
          <w:rFonts w:ascii="宋体" w:cs="方正仿宋简体" w:hAnsi="宋体" w:hint="eastAsia"/>
          <w:szCs w:val="21"/>
        </w:rPr>
        <w:t>％的违约金，超过</w:t>
      </w:r>
      <w:r>
        <w:rPr>
          <w:rFonts w:ascii="宋体" w:cs="方正仿宋简体" w:hAnsi="宋体"/>
          <w:szCs w:val="21"/>
          <w:u w:val="single"/>
        </w:rPr>
        <w:t> </w:t>
      </w:r>
      <w:r>
        <w:rPr>
          <w:rFonts w:ascii="宋体" w:cs="方正仿宋简体" w:hAnsi="宋体" w:hint="eastAsia"/>
          <w:szCs w:val="21"/>
          <w:u w:val="single"/>
        </w:rPr>
        <w:t>7</w:t>
      </w:r>
      <w:r>
        <w:rPr>
          <w:rFonts w:ascii="宋体" w:cs="方正仿宋简体" w:hAnsi="宋体"/>
          <w:szCs w:val="21"/>
          <w:u w:val="single"/>
        </w:rPr>
        <w:t>  </w:t>
      </w:r>
      <w:r>
        <w:rPr>
          <w:rFonts w:ascii="宋体" w:cs="方正仿宋简体" w:hAnsi="宋体" w:hint="eastAsia"/>
          <w:szCs w:val="21"/>
        </w:rPr>
        <w:t xml:space="preserve">日的，甲方有权解除合同；乙方不能按照招标投标文件的规定提供售后服务的，甲方有权聘请其他第三方提供类似服务，并且乙方应当赔偿因此给甲方造成的所有损失，于此情形下，甲方可凭第三方提供类似服务的收费票据即向乙方索赔，索赔发生的所有费用包括但不限于诉讼费、仲裁费、律师费、鉴定费、交通食宿费等均由乙方承担。                     </w:t>
      </w:r>
    </w:p>
    <w:p>
      <w:pPr>
        <w:rPr>
          <w:rFonts w:ascii="宋体" w:cs="方正仿宋简体" w:hAnsi="宋体" w:hint="eastAsia"/>
          <w:szCs w:val="21"/>
        </w:rPr>
      </w:pPr>
      <w:r>
        <w:rPr>
          <w:rFonts w:ascii="宋体" w:cs="方正仿宋简体" w:hAnsi="宋体" w:hint="eastAsia"/>
          <w:szCs w:val="21"/>
        </w:rPr>
        <w:t>六、解决合同纠纷有以下两种方式：1、向甲方所在地人民法院起诉；2、向仲裁委员会申请仲裁。</w:t>
      </w:r>
    </w:p>
    <w:p>
      <w:pPr>
        <w:rPr>
          <w:rFonts w:ascii="宋体" w:cs="方正仿宋简体" w:hAnsi="宋体" w:hint="eastAsia"/>
          <w:szCs w:val="21"/>
        </w:rPr>
      </w:pPr>
      <w:r>
        <w:rPr>
          <w:rFonts w:ascii="宋体" w:cs="方正仿宋简体" w:hAnsi="宋体" w:hint="eastAsia"/>
          <w:szCs w:val="21"/>
        </w:rPr>
        <w:t>七、知识产权</w:t>
      </w:r>
    </w:p>
    <w:p>
      <w:pPr>
        <w:ind w:firstLineChars="200" w:firstLine="420"/>
        <w:rPr>
          <w:rFonts w:ascii="宋体" w:cs="方正仿宋简体" w:hAnsi="宋体" w:hint="eastAsia"/>
          <w:szCs w:val="21"/>
        </w:rPr>
      </w:pPr>
      <w:r>
        <w:rPr>
          <w:rFonts w:ascii="宋体" w:cs="方正仿宋简体" w:hAnsi="宋体" w:hint="eastAsia"/>
          <w:szCs w:val="21"/>
        </w:rPr>
        <w:t xml:space="preserve">乙方同意并保证尊重任何其他第三方的知识产权及其他合法权益，承诺对其所提供的产品、服务均拥有完全的合法的权利，不会侵犯其他第三方的知识产权及其他合法权益，若因本合同所提供的产品、服务或因履行本合同导致侵犯其他第三方的知识产权及其他合法权益，所引起的全部责任由乙方承担，如因此而造成甲方损失时，亦由乙方负责赔偿。                     </w:t>
      </w:r>
    </w:p>
    <w:p>
      <w:pPr>
        <w:rPr>
          <w:rFonts w:ascii="宋体" w:cs="方正仿宋简体" w:hAnsi="宋体" w:hint="eastAsia"/>
          <w:szCs w:val="21"/>
        </w:rPr>
      </w:pPr>
    </w:p>
    <w:p>
      <w:pPr>
        <w:rPr>
          <w:rFonts w:ascii="宋体" w:cs="方正仿宋简体" w:hAnsi="宋体" w:hint="eastAsia"/>
          <w:szCs w:val="21"/>
        </w:rPr>
      </w:pPr>
      <w:r>
        <w:rPr>
          <w:rFonts w:ascii="宋体" w:cs="方正仿宋简体" w:hAnsi="宋体" w:hint="eastAsia"/>
          <w:szCs w:val="21"/>
        </w:rPr>
        <w:t>八、其他约定事项</w:t>
      </w:r>
    </w:p>
    <w:p>
      <w:pPr>
        <w:rPr>
          <w:rFonts w:ascii="宋体" w:cs="方正仿宋简体" w:hAnsi="宋体" w:hint="eastAsia"/>
          <w:szCs w:val="21"/>
        </w:rPr>
      </w:pPr>
      <w:r>
        <w:rPr>
          <w:rFonts w:ascii="宋体" w:cs="方正仿宋简体" w:hAnsi="宋体" w:hint="eastAsia"/>
          <w:szCs w:val="21"/>
        </w:rPr>
        <w:t>1、甲方可向集中采购机构或财政部书面反映乙方产品质量、供货、维修服务等情况。</w:t>
      </w:r>
    </w:p>
    <w:p>
      <w:pPr>
        <w:rPr>
          <w:rFonts w:ascii="宋体" w:cs="方正仿宋简体" w:hAnsi="宋体" w:hint="eastAsia"/>
          <w:szCs w:val="21"/>
        </w:rPr>
      </w:pPr>
      <w:r>
        <w:rPr>
          <w:rFonts w:ascii="宋体" w:cs="方正仿宋简体" w:hAnsi="宋体" w:hint="eastAsia"/>
          <w:szCs w:val="21"/>
        </w:rPr>
        <w:t>2、招标文件及投标文件是本合同不可分割的组成部分，本合同未尽事宜从其规定。</w:t>
      </w:r>
    </w:p>
    <w:p>
      <w:pPr>
        <w:rPr>
          <w:rFonts w:ascii="宋体" w:cs="方正仿宋简体" w:hAnsi="宋体" w:hint="eastAsia"/>
          <w:szCs w:val="21"/>
        </w:rPr>
      </w:pPr>
      <w:r>
        <w:rPr>
          <w:rFonts w:ascii="宋体" w:cs="方正仿宋简体" w:hAnsi="宋体" w:hint="eastAsia"/>
          <w:szCs w:val="21"/>
        </w:rPr>
        <w:t>3、本合同经甲乙丙三方签字、盖章后生效。合同内容如遇国家法律、法规及政策另有规定的，从其规定。</w:t>
      </w:r>
    </w:p>
    <w:p>
      <w:pPr>
        <w:rPr>
          <w:rFonts w:ascii="宋体" w:cs="方正仿宋简体" w:hAnsi="宋体" w:hint="eastAsia"/>
          <w:szCs w:val="21"/>
        </w:rPr>
      </w:pPr>
      <w:r>
        <w:rPr>
          <w:rFonts w:ascii="宋体" w:cs="方正仿宋简体" w:hAnsi="宋体" w:hint="eastAsia"/>
          <w:szCs w:val="21"/>
        </w:rPr>
        <w:t>4、本合同为供货商与政府采购单位买卖合同，一式三份，乙方、甲方和丙方各一份。</w:t>
      </w:r>
    </w:p>
    <w:p>
      <w:pPr>
        <w:rPr>
          <w:rFonts w:ascii="宋体" w:cs="方正仿宋简体" w:hAnsi="宋体" w:hint="eastAsia"/>
          <w:szCs w:val="21"/>
        </w:rPr>
      </w:pPr>
    </w:p>
    <w:tbl>
      <w:tblPr>
        <w:jc w:val="center"/>
        <w:tblW w:w="913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112"/>
        <w:gridCol w:w="1645"/>
        <w:gridCol w:w="1643"/>
        <w:gridCol w:w="2734"/>
      </w:tblGrid>
      <w:tr>
        <w:trPr>
          <w:trHeight w:val="335"/>
        </w:trPr>
        <w:tc>
          <w:tcPr>
            <w:tcW w:w="3112" w:type="dxa"/>
            <w:shd w:val="clear" w:color="auto" w:fill="auto"/>
            <w:vAlign w:val="center"/>
          </w:tcPr>
          <w:p>
            <w:pPr>
              <w:rPr>
                <w:rFonts w:ascii="宋体" w:cs="方正仿宋简体" w:hAnsi="宋体" w:hint="eastAsia"/>
                <w:szCs w:val="21"/>
              </w:rPr>
            </w:pPr>
            <w:r>
              <w:rPr>
                <w:rFonts w:ascii="宋体" w:cs="方正仿宋简体" w:hAnsi="宋体" w:hint="eastAsia"/>
                <w:szCs w:val="21"/>
              </w:rPr>
              <w:t>采购单位（盖章）：</w:t>
            </w:r>
          </w:p>
        </w:tc>
        <w:tc>
          <w:tcPr>
            <w:tcW w:w="3288" w:type="dxa"/>
            <w:gridSpan w:val="2"/>
            <w:shd w:val="clear" w:color="auto" w:fill="auto"/>
            <w:vAlign w:val="center"/>
          </w:tcPr>
          <w:p>
            <w:pPr>
              <w:rPr>
                <w:rFonts w:ascii="宋体" w:cs="方正仿宋简体" w:hAnsi="宋体" w:hint="eastAsia"/>
                <w:szCs w:val="21"/>
              </w:rPr>
            </w:pPr>
            <w:r>
              <w:rPr>
                <w:rFonts w:ascii="宋体" w:cs="方正仿宋简体" w:hAnsi="宋体" w:hint="eastAsia"/>
                <w:szCs w:val="21"/>
              </w:rPr>
              <w:t>配送供应商（盖章）：正元伟业商业集团有限公司</w:t>
            </w:r>
          </w:p>
        </w:tc>
        <w:tc>
          <w:tcPr>
            <w:tcW w:w="2734" w:type="dxa"/>
            <w:shd w:val="clear" w:color="auto" w:fill="auto"/>
            <w:vAlign w:val="center"/>
          </w:tcPr>
          <w:p>
            <w:pPr>
              <w:rPr>
                <w:rFonts w:ascii="宋体" w:cs="方正仿宋简体" w:hAnsi="宋体" w:hint="eastAsia"/>
                <w:szCs w:val="21"/>
              </w:rPr>
            </w:pPr>
            <w:r>
              <w:rPr>
                <w:rFonts w:ascii="宋体" w:cs="方正仿宋简体" w:hAnsi="宋体" w:hint="eastAsia"/>
                <w:szCs w:val="21"/>
              </w:rPr>
              <w:t>中标供应商（盖章）：</w:t>
            </w:r>
            <w:r>
              <w:rPr>
                <w:rFonts w:ascii="宋体" w:cs="方正楷体简体" w:hAnsi="宋体"/>
                <w:szCs w:val="21"/>
              </w:rPr>
              <w:t>东芝泰格信息系统（深圳）有限公司</w:t>
            </w:r>
          </w:p>
        </w:tc>
      </w:tr>
      <w:tr>
        <w:trPr>
          <w:trHeight w:val="324"/>
        </w:trPr>
        <w:tc>
          <w:tcPr>
            <w:tcW w:w="3112" w:type="dxa"/>
            <w:shd w:val="clear" w:color="auto" w:fill="auto"/>
            <w:vAlign w:val="center"/>
          </w:tcPr>
          <w:p>
            <w:pPr>
              <w:rPr>
                <w:rFonts w:ascii="宋体" w:cs="方正仿宋简体" w:hAnsi="宋体" w:hint="eastAsia"/>
                <w:szCs w:val="21"/>
              </w:rPr>
            </w:pPr>
          </w:p>
        </w:tc>
        <w:tc>
          <w:tcPr>
            <w:tcW w:w="3288" w:type="dxa"/>
            <w:gridSpan w:val="2"/>
            <w:shd w:val="clear" w:color="auto" w:fill="auto"/>
            <w:vAlign w:val="center"/>
          </w:tcPr>
          <w:p>
            <w:pPr>
              <w:rPr>
                <w:rFonts w:ascii="宋体" w:cs="方正仿宋简体" w:hAnsi="宋体" w:hint="eastAsia"/>
                <w:szCs w:val="21"/>
              </w:rPr>
            </w:pPr>
          </w:p>
        </w:tc>
        <w:tc>
          <w:tcPr>
            <w:tcW w:w="2734" w:type="dxa"/>
            <w:shd w:val="clear" w:color="auto" w:fill="auto"/>
            <w:vAlign w:val="center"/>
          </w:tcPr>
          <w:p>
            <w:pPr>
              <w:rPr>
                <w:rFonts w:ascii="宋体" w:cs="方正仿宋简体" w:hAnsi="宋体" w:hint="eastAsia"/>
                <w:szCs w:val="21"/>
              </w:rPr>
            </w:pPr>
          </w:p>
        </w:tc>
      </w:tr>
      <w:tr>
        <w:trPr>
          <w:trHeight w:val="335"/>
        </w:trPr>
        <w:tc>
          <w:tcPr>
            <w:tcW w:w="3112" w:type="dxa"/>
            <w:shd w:val="clear" w:color="auto" w:fill="auto"/>
            <w:vAlign w:val="center"/>
          </w:tcPr>
          <w:p>
            <w:pPr>
              <w:rPr>
                <w:rFonts w:ascii="宋体" w:cs="方正仿宋简体" w:hAnsi="宋体" w:hint="eastAsia"/>
                <w:szCs w:val="21"/>
              </w:rPr>
            </w:pPr>
            <w:r>
              <w:rPr>
                <w:rFonts w:ascii="宋体" w:cs="方正仿宋简体" w:hAnsi="宋体" w:hint="eastAsia"/>
                <w:szCs w:val="21"/>
              </w:rPr>
              <w:t>联系人（签字）</w:t>
            </w:r>
            <w:r>
              <w:rPr>
                <w:rFonts w:ascii="宋体" w:cs="方正仿宋简体" w:hAnsi="宋体"/>
                <w:szCs w:val="21"/>
              </w:rPr>
              <w:t xml:space="preserve"> </w:t>
            </w:r>
          </w:p>
        </w:tc>
        <w:tc>
          <w:tcPr>
            <w:tcW w:w="3288" w:type="dxa"/>
            <w:gridSpan w:val="2"/>
            <w:shd w:val="clear" w:color="auto" w:fill="auto"/>
            <w:vAlign w:val="center"/>
          </w:tcPr>
          <w:p>
            <w:pPr>
              <w:rPr>
                <w:rFonts w:ascii="宋体" w:cs="方正仿宋简体" w:hAnsi="宋体" w:hint="eastAsia"/>
                <w:szCs w:val="21"/>
              </w:rPr>
            </w:pPr>
            <w:r>
              <w:rPr>
                <w:rFonts w:ascii="宋体" w:cs="方正仿宋简体" w:hAnsi="宋体" w:hint="eastAsia"/>
                <w:szCs w:val="21"/>
              </w:rPr>
              <w:t>联系人（签字）</w:t>
            </w:r>
          </w:p>
        </w:tc>
        <w:tc>
          <w:tcPr>
            <w:tcW w:w="2734" w:type="dxa"/>
            <w:shd w:val="clear" w:color="auto" w:fill="auto"/>
            <w:vAlign w:val="center"/>
          </w:tcPr>
          <w:p>
            <w:pPr>
              <w:rPr>
                <w:rFonts w:ascii="宋体" w:cs="方正仿宋简体" w:hAnsi="宋体" w:hint="eastAsia"/>
                <w:szCs w:val="21"/>
              </w:rPr>
            </w:pPr>
            <w:r>
              <w:rPr>
                <w:rFonts w:ascii="宋体" w:cs="方正仿宋简体" w:hAnsi="宋体" w:hint="eastAsia"/>
                <w:szCs w:val="21"/>
              </w:rPr>
              <w:t>联系人（签字）</w:t>
            </w:r>
          </w:p>
        </w:tc>
      </w:tr>
      <w:tr>
        <w:trPr>
          <w:trHeight w:val="335"/>
        </w:trPr>
        <w:tc>
          <w:tcPr>
            <w:tcW w:w="3112" w:type="dxa"/>
            <w:shd w:val="clear" w:color="auto" w:fill="auto"/>
            <w:vAlign w:val="center"/>
          </w:tcPr>
          <w:p>
            <w:pPr>
              <w:rPr>
                <w:rFonts w:ascii="宋体" w:cs="方正仿宋简体" w:hAnsi="宋体"/>
                <w:szCs w:val="21"/>
              </w:rPr>
            </w:pPr>
            <w:r>
              <w:rPr>
                <w:rFonts w:ascii="宋体" w:cs="方正仿宋简体" w:hAnsi="宋体" w:hint="eastAsia"/>
                <w:szCs w:val="21"/>
              </w:rPr>
              <w:t>联系电话：15888055953</w:t>
            </w:r>
          </w:p>
          <w:p>
            <w:pPr>
              <w:rPr>
                <w:rFonts w:ascii="宋体" w:cs="方正仿宋简体" w:hAnsi="宋体" w:hint="eastAsia"/>
                <w:szCs w:val="21"/>
              </w:rPr>
            </w:pPr>
            <w:r>
              <w:rPr>
                <w:rFonts w:ascii="宋体" w:cs="方正仿宋简体" w:hAnsi="宋体"/>
                <w:szCs w:val="21"/>
              </w:rPr>
              <w:t>2024年8月26日</w:t>
            </w:r>
          </w:p>
        </w:tc>
        <w:tc>
          <w:tcPr>
            <w:tcW w:w="3288" w:type="dxa"/>
            <w:gridSpan w:val="2"/>
            <w:shd w:val="clear" w:color="auto" w:fill="auto"/>
            <w:vAlign w:val="center"/>
          </w:tcPr>
          <w:p>
            <w:pPr>
              <w:rPr>
                <w:rFonts w:ascii="宋体" w:cs="方正仿宋简体" w:hAnsi="宋体" w:hint="eastAsia"/>
                <w:szCs w:val="21"/>
              </w:rPr>
            </w:pPr>
            <w:r>
              <w:rPr>
                <w:rFonts w:ascii="宋体" w:cs="方正仿宋简体" w:hAnsi="宋体" w:hint="eastAsia"/>
                <w:szCs w:val="21"/>
              </w:rPr>
              <w:t>联系电话：15901374659</w:t>
            </w:r>
          </w:p>
        </w:tc>
        <w:tc>
          <w:tcPr>
            <w:tcW w:w="2734" w:type="dxa"/>
            <w:shd w:val="clear" w:color="auto" w:fill="auto"/>
            <w:vAlign w:val="center"/>
          </w:tcPr>
          <w:p>
            <w:pPr>
              <w:rPr>
                <w:rFonts w:ascii="宋体" w:cs="方正仿宋简体" w:hAnsi="宋体"/>
                <w:szCs w:val="21"/>
              </w:rPr>
            </w:pPr>
            <w:r>
              <w:rPr>
                <w:rFonts w:ascii="宋体" w:cs="方正仿宋简体" w:hAnsi="宋体" w:hint="eastAsia"/>
                <w:szCs w:val="21"/>
              </w:rPr>
              <w:t>联系电话：</w:t>
            </w:r>
            <w:r>
              <w:rPr>
                <w:rFonts w:ascii="宋体" w:cs="方正仿宋简体" w:hAnsi="宋体"/>
                <w:szCs w:val="21"/>
              </w:rPr>
              <w:t>18810800689</w:t>
            </w:r>
          </w:p>
          <w:p>
            <w:pPr>
              <w:rPr>
                <w:rFonts w:ascii="宋体" w:cs="方正仿宋简体" w:hAnsi="宋体" w:hint="eastAsia"/>
                <w:szCs w:val="21"/>
              </w:rPr>
            </w:pPr>
            <w:r>
              <w:rPr>
                <w:rFonts w:ascii="宋体" w:cs="方正仿宋简体" w:hAnsi="宋体"/>
                <w:szCs w:val="21"/>
              </w:rPr>
              <w:t>2024年8月26日</w:t>
            </w:r>
          </w:p>
        </w:tc>
      </w:tr>
      <w:tr>
        <w:trPr>
          <w:trHeight w:val="324"/>
        </w:trPr>
        <w:tc>
          <w:tcPr>
            <w:tcW w:w="3112" w:type="dxa"/>
            <w:shd w:val="clear" w:color="auto" w:fill="auto"/>
            <w:vAlign w:val="center"/>
          </w:tcPr>
          <w:p>
            <w:pPr>
              <w:rPr>
                <w:rFonts w:ascii="宋体" w:cs="方正仿宋简体" w:hAnsi="宋体" w:hint="eastAsia"/>
                <w:szCs w:val="21"/>
              </w:rPr>
            </w:pPr>
            <w:r>
              <w:rPr>
                <w:rFonts w:ascii="宋体" w:cs="方正仿宋简体" w:hAnsi="宋体" w:hint="eastAsia"/>
                <w:szCs w:val="21"/>
              </w:rPr>
              <w:t>单位地址：浙江省宁波市北仑区大榭街道滨海南路109号</w:t>
            </w:r>
          </w:p>
        </w:tc>
        <w:tc>
          <w:tcPr>
            <w:tcW w:w="3288" w:type="dxa"/>
            <w:gridSpan w:val="2"/>
            <w:shd w:val="clear" w:color="auto" w:fill="auto"/>
            <w:vAlign w:val="center"/>
          </w:tcPr>
          <w:p>
            <w:pPr>
              <w:rPr>
                <w:rFonts w:ascii="宋体" w:cs="方正仿宋简体" w:hAnsi="宋体" w:hint="eastAsia"/>
                <w:szCs w:val="21"/>
              </w:rPr>
            </w:pPr>
            <w:r>
              <w:rPr>
                <w:rFonts w:ascii="宋体" w:cs="方正仿宋简体" w:hAnsi="宋体" w:hint="eastAsia"/>
                <w:szCs w:val="21"/>
              </w:rPr>
              <w:t>单位地址：北京市海淀区西三环北路21号</w:t>
            </w:r>
          </w:p>
        </w:tc>
        <w:tc>
          <w:tcPr>
            <w:tcW w:w="2734" w:type="dxa"/>
            <w:shd w:val="clear" w:color="auto" w:fill="auto"/>
            <w:vAlign w:val="center"/>
          </w:tcPr>
          <w:p>
            <w:pPr>
              <w:rPr>
                <w:rFonts w:ascii="宋体" w:cs="方正仿宋简体" w:hAnsi="宋体" w:hint="eastAsia"/>
                <w:szCs w:val="21"/>
              </w:rPr>
            </w:pPr>
            <w:r>
              <w:rPr>
                <w:rFonts w:ascii="宋体" w:cs="方正仿宋简体" w:hAnsi="宋体" w:hint="eastAsia"/>
                <w:szCs w:val="21"/>
              </w:rPr>
              <w:t>单位地址：中国广东省深圳市宝安区福海街道大洋路7号、9号、28号</w:t>
            </w:r>
          </w:p>
        </w:tc>
      </w:tr>
      <w:tr>
        <w:trPr>
          <w:trHeight w:val="335"/>
        </w:trPr>
        <w:tc>
          <w:tcPr>
            <w:tcW w:w="3112" w:type="dxa"/>
            <w:shd w:val="clear" w:color="auto" w:fill="auto"/>
            <w:vAlign w:val="center"/>
          </w:tcPr>
          <w:p>
            <w:pPr>
              <w:rPr>
                <w:rFonts w:ascii="宋体" w:cs="方正仿宋简体" w:hAnsi="宋体" w:hint="eastAsia"/>
                <w:szCs w:val="21"/>
              </w:rPr>
            </w:pPr>
          </w:p>
        </w:tc>
        <w:tc>
          <w:tcPr>
            <w:tcW w:w="3288" w:type="dxa"/>
            <w:gridSpan w:val="2"/>
            <w:shd w:val="clear" w:color="auto" w:fill="auto"/>
            <w:vAlign w:val="center"/>
          </w:tcPr>
          <w:p>
            <w:pPr>
              <w:rPr>
                <w:rFonts w:ascii="宋体" w:cs="方正仿宋简体" w:hAnsi="宋体" w:hint="eastAsia"/>
                <w:szCs w:val="21"/>
              </w:rPr>
            </w:pPr>
          </w:p>
        </w:tc>
        <w:tc>
          <w:tcPr>
            <w:tcW w:w="2734" w:type="dxa"/>
            <w:shd w:val="clear" w:color="auto" w:fill="auto"/>
            <w:vAlign w:val="center"/>
          </w:tcPr>
          <w:p>
            <w:pPr>
              <w:rPr>
                <w:rFonts w:ascii="宋体" w:cs="方正仿宋简体" w:hAnsi="宋体" w:hint="eastAsia"/>
                <w:szCs w:val="21"/>
              </w:rPr>
            </w:pPr>
          </w:p>
        </w:tc>
      </w:tr>
      <w:tr>
        <w:trPr>
          <w:trHeight w:val="324"/>
        </w:trPr>
        <w:tc>
          <w:tcPr>
            <w:tcW w:w="3112" w:type="dxa"/>
            <w:shd w:val="clear" w:color="auto" w:fill="auto"/>
            <w:vAlign w:val="center"/>
          </w:tcPr>
          <w:p>
            <w:pPr>
              <w:rPr>
                <w:rFonts w:ascii="宋体" w:cs="方正仿宋简体" w:hAnsi="宋体" w:hint="eastAsia"/>
                <w:szCs w:val="21"/>
              </w:rPr>
            </w:pPr>
            <w:r>
              <w:rPr>
                <w:rFonts w:ascii="宋体" w:cs="方正仿宋简体" w:hAnsi="宋体" w:hint="eastAsia"/>
                <w:szCs w:val="21"/>
              </w:rPr>
              <w:t>收货时间：</w:t>
            </w:r>
          </w:p>
        </w:tc>
        <w:tc>
          <w:tcPr>
            <w:tcW w:w="3288" w:type="dxa"/>
            <w:gridSpan w:val="2"/>
            <w:shd w:val="clear" w:color="auto" w:fill="auto"/>
            <w:vAlign w:val="center"/>
          </w:tcPr>
          <w:p>
            <w:pPr>
              <w:rPr>
                <w:rFonts w:ascii="宋体" w:cs="方正仿宋简体" w:hAnsi="宋体" w:hint="eastAsia"/>
                <w:szCs w:val="21"/>
              </w:rPr>
            </w:pPr>
            <w:r>
              <w:rPr>
                <w:rFonts w:ascii="宋体" w:cs="方正仿宋简体" w:hAnsi="宋体" w:hint="eastAsia"/>
                <w:szCs w:val="21"/>
              </w:rPr>
              <w:t>收货时间：</w:t>
            </w:r>
            <w:bookmarkStart w:id="0" w:name="_GoBack"/>
            <w:bookmarkEnd w:id="0"/>
          </w:p>
        </w:tc>
        <w:tc>
          <w:tcPr>
            <w:tcW w:w="2734" w:type="dxa"/>
            <w:shd w:val="clear" w:color="auto" w:fill="auto"/>
            <w:vAlign w:val="center"/>
          </w:tcPr>
          <w:p>
            <w:pPr>
              <w:rPr>
                <w:rFonts w:ascii="宋体" w:cs="方正仿宋简体" w:hAnsi="宋体" w:hint="eastAsia"/>
                <w:szCs w:val="21"/>
              </w:rPr>
            </w:pPr>
            <w:r>
              <w:rPr>
                <w:rFonts w:ascii="宋体" w:cs="方正仿宋简体" w:hAnsi="宋体" w:hint="eastAsia"/>
                <w:szCs w:val="21"/>
              </w:rPr>
              <w:t>收货时间：</w:t>
            </w:r>
          </w:p>
        </w:tc>
      </w:tr>
      <w:tr>
        <w:trPr>
          <w:trHeight w:val="335"/>
        </w:trPr>
        <w:tc>
          <w:tcPr>
            <w:tcW w:w="4757" w:type="dxa"/>
            <w:gridSpan w:val="2"/>
            <w:shd w:val="clear" w:color="auto" w:fill="auto"/>
            <w:vAlign w:val="center"/>
          </w:tcPr>
          <w:p>
            <w:pPr>
              <w:rPr>
                <w:rFonts w:ascii="宋体" w:cs="方正仿宋简体" w:hAnsi="宋体" w:hint="eastAsia"/>
                <w:szCs w:val="21"/>
              </w:rPr>
            </w:pPr>
            <w:r>
              <w:rPr>
                <w:rFonts w:ascii="宋体" w:cs="方正仿宋简体" w:hAnsi="宋体" w:hint="eastAsia"/>
                <w:szCs w:val="21"/>
              </w:rPr>
              <w:t>是否安装到桌：</w:t>
            </w:r>
          </w:p>
        </w:tc>
        <w:tc>
          <w:tcPr>
            <w:tcW w:w="4377" w:type="dxa"/>
            <w:gridSpan w:val="2"/>
            <w:shd w:val="clear" w:color="auto" w:fill="auto"/>
            <w:vAlign w:val="center"/>
          </w:tcPr>
          <w:p>
            <w:pPr>
              <w:rPr>
                <w:rFonts w:ascii="宋体" w:cs="方正仿宋简体" w:hAnsi="宋体" w:hint="eastAsia"/>
                <w:szCs w:val="21"/>
              </w:rPr>
            </w:pPr>
            <w:r>
              <w:rPr>
                <w:rFonts w:ascii="宋体" w:cs="方正仿宋简体" w:hAnsi="宋体" w:hint="eastAsia"/>
                <w:szCs w:val="21"/>
              </w:rPr>
              <w:t>是否安装到桌：</w:t>
            </w:r>
          </w:p>
        </w:tc>
      </w:tr>
      <w:tr>
        <w:trPr>
          <w:trHeight w:val="335"/>
        </w:trPr>
        <w:tc>
          <w:tcPr>
            <w:tcW w:w="4757" w:type="dxa"/>
            <w:gridSpan w:val="2"/>
            <w:shd w:val="clear" w:color="auto" w:fill="auto"/>
            <w:vAlign w:val="center"/>
          </w:tcPr>
          <w:p>
            <w:pPr>
              <w:rPr>
                <w:rFonts w:ascii="宋体" w:cs="方正仿宋简体" w:hAnsi="宋体" w:hint="eastAsia"/>
                <w:szCs w:val="21"/>
              </w:rPr>
            </w:pPr>
            <w:r>
              <w:rPr>
                <w:rFonts w:ascii="宋体" w:cs="方正仿宋简体" w:hAnsi="宋体" w:hint="eastAsia"/>
                <w:szCs w:val="21"/>
              </w:rPr>
              <w:t>开机测试情况：</w:t>
            </w:r>
          </w:p>
        </w:tc>
        <w:tc>
          <w:tcPr>
            <w:tcW w:w="4377" w:type="dxa"/>
            <w:gridSpan w:val="2"/>
            <w:shd w:val="clear" w:color="auto" w:fill="auto"/>
            <w:vAlign w:val="center"/>
          </w:tcPr>
          <w:p>
            <w:pPr>
              <w:rPr>
                <w:rFonts w:ascii="宋体" w:cs="方正仿宋简体" w:hAnsi="宋体" w:hint="eastAsia"/>
                <w:szCs w:val="21"/>
              </w:rPr>
            </w:pPr>
            <w:r>
              <w:rPr>
                <w:rFonts w:ascii="宋体" w:cs="方正仿宋简体" w:hAnsi="宋体" w:hint="eastAsia"/>
                <w:szCs w:val="21"/>
              </w:rPr>
              <w:t>开机测试情况：</w:t>
            </w:r>
          </w:p>
        </w:tc>
      </w:tr>
      <w:tr>
        <w:trPr>
          <w:trHeight w:val="324"/>
        </w:trPr>
        <w:tc>
          <w:tcPr>
            <w:tcW w:w="4757" w:type="dxa"/>
            <w:gridSpan w:val="2"/>
            <w:shd w:val="clear" w:color="auto" w:fill="auto"/>
            <w:vAlign w:val="center"/>
          </w:tcPr>
          <w:p>
            <w:pPr>
              <w:rPr>
                <w:rFonts w:ascii="宋体" w:cs="方正仿宋简体" w:hAnsi="宋体" w:hint="eastAsia"/>
                <w:szCs w:val="21"/>
              </w:rPr>
            </w:pPr>
          </w:p>
        </w:tc>
        <w:tc>
          <w:tcPr>
            <w:tcW w:w="4377" w:type="dxa"/>
            <w:gridSpan w:val="2"/>
            <w:shd w:val="clear" w:color="auto" w:fill="auto"/>
            <w:vAlign w:val="center"/>
          </w:tcPr>
          <w:p>
            <w:pPr>
              <w:rPr>
                <w:rFonts w:ascii="宋体" w:cs="方正仿宋简体" w:hAnsi="宋体" w:hint="eastAsia"/>
                <w:szCs w:val="21"/>
              </w:rPr>
            </w:pPr>
          </w:p>
        </w:tc>
      </w:tr>
      <w:tr>
        <w:trPr>
          <w:trHeight w:val="335"/>
        </w:trPr>
        <w:tc>
          <w:tcPr>
            <w:tcW w:w="4757" w:type="dxa"/>
            <w:gridSpan w:val="2"/>
            <w:shd w:val="clear" w:color="auto" w:fill="auto"/>
            <w:vAlign w:val="center"/>
          </w:tcPr>
          <w:p>
            <w:pPr>
              <w:rPr>
                <w:rFonts w:ascii="宋体" w:cs="方正仿宋简体" w:hAnsi="宋体" w:hint="eastAsia"/>
                <w:szCs w:val="21"/>
              </w:rPr>
            </w:pPr>
            <w:r>
              <w:rPr>
                <w:rFonts w:ascii="宋体" w:cs="方正仿宋简体" w:hAnsi="宋体" w:hint="eastAsia"/>
                <w:szCs w:val="21"/>
              </w:rPr>
              <w:t>收款方（中标供应商或配送供应商）名称：正元伟业商业集团有限公司</w:t>
            </w:r>
          </w:p>
        </w:tc>
        <w:tc>
          <w:tcPr>
            <w:tcW w:w="4377" w:type="dxa"/>
            <w:gridSpan w:val="2"/>
            <w:shd w:val="clear" w:color="auto" w:fill="auto"/>
            <w:vAlign w:val="center"/>
          </w:tcPr>
          <w:p>
            <w:pPr>
              <w:rPr>
                <w:rFonts w:ascii="宋体" w:cs="方正仿宋简体" w:hAnsi="宋体" w:hint="eastAsia"/>
                <w:szCs w:val="21"/>
              </w:rPr>
            </w:pPr>
            <w:r>
              <w:rPr>
                <w:rFonts w:ascii="宋体" w:cs="方正仿宋简体" w:hAnsi="宋体" w:hint="eastAsia"/>
                <w:szCs w:val="21"/>
              </w:rPr>
              <w:t>收款方（盖章）</w:t>
            </w:r>
          </w:p>
        </w:tc>
      </w:tr>
      <w:tr>
        <w:trPr>
          <w:trHeight w:val="335"/>
        </w:trPr>
        <w:tc>
          <w:tcPr>
            <w:tcW w:w="4757" w:type="dxa"/>
            <w:gridSpan w:val="2"/>
            <w:shd w:val="clear" w:color="auto" w:fill="auto"/>
            <w:vAlign w:val="center"/>
          </w:tcPr>
          <w:p>
            <w:pPr>
              <w:rPr>
                <w:rFonts w:ascii="宋体" w:cs="方正仿宋简体" w:hAnsi="宋体" w:hint="eastAsia"/>
                <w:szCs w:val="21"/>
              </w:rPr>
            </w:pPr>
          </w:p>
        </w:tc>
        <w:tc>
          <w:tcPr>
            <w:tcW w:w="4377" w:type="dxa"/>
            <w:gridSpan w:val="2"/>
            <w:shd w:val="clear" w:color="auto" w:fill="auto"/>
            <w:vAlign w:val="center"/>
          </w:tcPr>
          <w:p>
            <w:pPr>
              <w:rPr>
                <w:rFonts w:ascii="宋体" w:cs="方正仿宋简体" w:hAnsi="宋体" w:hint="eastAsia"/>
                <w:szCs w:val="21"/>
              </w:rPr>
            </w:pPr>
          </w:p>
        </w:tc>
      </w:tr>
    </w:tbl>
    <w:p>
      <w:pPr>
        <w:rPr>
          <w:rFonts w:ascii="宋体" w:cs="方正仿宋简体" w:hAnsi="宋体" w:hint="eastAsia"/>
          <w:szCs w:val="21"/>
        </w:rPr>
      </w:pPr>
    </w:p>
    <w:sectPr>
      <w:pgSz w:w="11906" w:h="16838"/>
      <w:pgMar w:top="1928" w:right="1531" w:bottom="1134" w:left="1531"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203" w:usb1="288F0000" w:usb2="00000016" w:usb3="00000000" w:csb0="00040001" w:csb1="00000000"/>
  </w:font>
  <w:font w:name="方正小标宋简体">
    <w:altName w:val="方正小标宋_GBK"/>
    <w:panose1 w:val="00000000000000000000"/>
    <w:charset w:val="00"/>
    <w:family w:val="auto"/>
    <w:pitch w:val="variable"/>
    <w:sig w:usb0="00000001" w:usb1="080E0000" w:usb2="00000000" w:usb3="00000000" w:csb0="00040000" w:csb1="00000000"/>
  </w:font>
  <w:font w:name="方正楷体简体">
    <w:altName w:val="方正楷体_GBK"/>
    <w:panose1 w:val="00000000000000000000"/>
    <w:charset w:val="86"/>
    <w:family w:val="auto"/>
    <w:pitch w:val="variable"/>
    <w:sig w:usb0="00000000" w:usb1="00000000" w:usb2="00000000" w:usb3="00000000" w:csb0="00040000" w:csb1="00000000"/>
  </w:font>
  <w:font w:name="方正仿宋简体">
    <w:altName w:val="方正仿宋_GBK"/>
    <w:panose1 w:val="00000000000000000000"/>
    <w:charset w:val="86"/>
    <w:family w:val="auto"/>
    <w:pitch w:val="variable"/>
    <w:sig w:usb0="00000000" w:usb1="00000000" w:usb2="00000000" w:usb3="00000000" w:csb0="00040000" w:csb1="00000000"/>
  </w:font>
  <w:font w:name="Cambria">
    <w:altName w:val="DejaVu Sans"/>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Sans">
    <w:altName w:val="DejaVu Sans"/>
    <w:panose1 w:val="020B0602030504020204"/>
    <w:charset w:val="00"/>
    <w:family w:val="auto"/>
    <w:pitch w:val="variable"/>
    <w:sig w:usb0="00000003" w:usb1="00000000" w:usb2="00000000" w:usb3="00000000" w:csb0="20000001" w:csb1="00000000"/>
  </w:font>
  <w:font w:name="Calibri">
    <w:altName w:val="Times New Roman"/>
    <w:panose1 w:val="020F0502020204030204"/>
    <w:charset w:val="00"/>
    <w:family w:val="swiss"/>
    <w:pitch w:val="variable"/>
    <w:sig w:usb0="E4002EFF" w:usb1="C000247B" w:usb2="00000009" w:usb3="00000000" w:csb0="000001FF" w:csb1="00000000"/>
  </w:font>
  <w:font w:name="黑体">
    <w:altName w:val="方正黑体_GBK"/>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46130AF"/>
    <w:multiLevelType w:val="singleLevel"/>
    <w:tmpl w:val="3C840E46"/>
    <w:lvl w:ilvl="0">
      <w:start w:val="2"/>
      <w:numFmt w:val="decimal"/>
      <w:lvlRestart w:val="0"/>
      <w:suff w:val="nothing"/>
      <w:lvlText w:val="（%1）"/>
      <w:lvlJc w:val="left"/>
      <w:pPr>
        <w:ind w:left="0" w:hanging="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annotation text"/>
    <w:basedOn w:val="0"/>
    <w:pPr>
      <w:jc w:val="left"/>
    </w:pPr>
  </w:style>
  <w:style w:type="paragraph" w:styleId="16">
    <w:name w:val="Balloon Text"/>
    <w:basedOn w:val="0"/>
    <w:rPr>
      <w:sz w:val="18"/>
      <w:szCs w:val="18"/>
    </w:rPr>
  </w:style>
  <w:style w:type="paragraph" w:styleId="17">
    <w:name w:val="footer"/>
    <w:basedOn w:val="0"/>
    <w:pPr>
      <w:snapToGrid w:val="0"/>
      <w:jc w:val="left"/>
    </w:pPr>
    <w:rPr>
      <w:sz w:val="18"/>
      <w:szCs w:val="18"/>
    </w:rPr>
  </w:style>
  <w:style w:type="paragraph" w:styleId="18">
    <w:name w:val="header"/>
    <w:basedOn w:val="0"/>
    <w:pPr>
      <w:pBdr>
        <w:bottom w:val="single" w:sz="6" w:space="1" w:color="auto"/>
      </w:pBdr>
      <w:snapToGrid w:val="0"/>
      <w:jc w:val="center"/>
    </w:pPr>
    <w:rPr>
      <w:sz w:val="18"/>
      <w:szCs w:val="18"/>
    </w:rPr>
  </w:style>
  <w:style w:type="character" w:styleId="19">
    <w:name w:val="annotation reference"/>
    <w:rPr>
      <w:sz w:val="21"/>
      <w:szCs w:val="21"/>
    </w:rPr>
  </w:style>
  <w:style w:type="paragraph" w:styleId="20">
    <w:name w:val="annotation subject"/>
    <w:basedOn w:val="15"/>
    <w:next w:val="15"/>
    <w:rPr>
      <w:b/>
    </w:rPr>
  </w:style>
  <w:style w:type="paragraph" w:styleId="21">
    <w:name w:val="Normal (Web)"/>
    <w:basedOn w:val="0"/>
    <w:pPr>
      <w:widowControl/>
      <w:spacing w:before="100" w:beforeAutospacing="1" w:after="100" w:afterAutospacing="1"/>
      <w:jc w:val="left"/>
    </w:pPr>
    <w:rPr>
      <w:rFonts w:ascii="宋体" w:cs="宋体" w:hAnsi="宋体"/>
      <w:kern w:val="0"/>
      <w:sz w:val="24"/>
    </w:rPr>
  </w:style>
  <w:style w:type="paragraph" w:customStyle="1" w:styleId="133">
    <w:name w:val="样式 10 磅"/>
    <w:pPr>
      <w:widowControl w:val="0"/>
      <w:jc w:val="both"/>
    </w:pPr>
    <w:rPr>
      <w:rFonts w:ascii="Calibri" w:eastAsia="宋体" w:cs="Times New Roman"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AC87FB74-FA71-441E-9740-1AA389E7C384}">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0</TotalTime>
  <Application>Yozo_Office27021597764231179</Application>
  <Pages>3</Pages>
  <Words>0</Words>
  <Characters>2397</Characters>
  <Lines>0</Lines>
  <Paragraphs>33</Paragraphs>
  <CharactersWithSpaces>3196</CharactersWithSpaces>
  <Company>Lenovo</Company>
</Properties>
</file>

<file path=docProps/core.xml><?xml version="1.0" encoding="utf-8"?>
<cp:coreProperties xmlns:cp="http://schemas.openxmlformats.org/package/2006/metadata/core-properties" xmlns:dc="http://purl.org/dc/elements/1.1/" xmlns:dcterms="http://purl.org/dc/terms/" xmlns:xsi="http://www.w3.org/2001/XMLSchema-instance">
  <dc:creator>admin</dc:creator>
  <cp:lastModifiedBy>frank</cp:lastModifiedBy>
  <cp:revision>2</cp:revision>
  <dcterms:created xsi:type="dcterms:W3CDTF">2024-08-26T01:18:00Z</dcterms:created>
  <dcterms:modified xsi:type="dcterms:W3CDTF">2024-08-26T02:22:38Z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2052-12.1.0.17147</vt:lpwstr>
  </property>
  <property fmtid="{D5CDD505-2E9C-101B-9397-08002B2CF9AE}" pid="3" name="ICV">
    <vt:lpwstr>7AACFF6A75A544C49B6034FAFE5CCE5F_12</vt:lpwstr>
  </property>
</Properties>
</file>