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238"/>
        <w:spacing w:line="580" w:lineRule="exact"/>
        <w:rPr>
          <w:rFonts w:eastAsia="方正小标宋_GBK" w:cs="方正小标宋_GBK" w:hint="eastAsia"/>
          <w:sz w:val="44"/>
          <w:szCs w:val="44"/>
        </w:rPr>
      </w:pPr>
      <w:bookmarkStart w:id="0" w:name="cogw__正文__file"/>
    </w:p>
    <w:p>
      <w:pPr>
        <w:pStyle w:val="238"/>
        <w:spacing w:line="580" w:lineRule="exact"/>
        <w:jc w:val="center"/>
        <w:rPr>
          <w:rFonts w:eastAsia="方正小标宋_GBK" w:cs="方正小标宋_GBK"/>
          <w:sz w:val="44"/>
          <w:szCs w:val="44"/>
        </w:rPr>
      </w:pPr>
      <w:r>
        <w:rPr>
          <w:rFonts w:hint="eastAsia"/>
          <w:sz w:val="32"/>
          <w:szCs w:val="32"/>
        </w:rPr>
        <w:t xml:space="preserve"> </w:t>
      </w:r>
      <w:bookmarkEnd w:id="0"/>
      <w:r>
        <w:rPr>
          <w:rFonts w:eastAsia="方正小标宋_GBK" w:cs="方正小标宋_GBK" w:hint="eastAsia"/>
          <w:sz w:val="44"/>
          <w:szCs w:val="44"/>
        </w:rPr>
        <w:t>大榭海关</w:t>
      </w:r>
      <w:r>
        <w:rPr>
          <w:rFonts w:ascii="方正小标宋_GBK" w:eastAsia="方正小标宋_GBK" w:cs="方正小标宋_GBK" w:hint="eastAsia"/>
          <w:sz w:val="44"/>
          <w:szCs w:val="44"/>
        </w:rPr>
        <w:t>2025</w:t>
      </w:r>
      <w:r>
        <w:rPr>
          <w:rFonts w:eastAsia="方正小标宋_GBK" w:cs="方正小标宋_GBK" w:hint="eastAsia"/>
          <w:sz w:val="44"/>
          <w:szCs w:val="44"/>
        </w:rPr>
        <w:t>年政府信息公开工作年度报告</w:t>
      </w:r>
    </w:p>
    <w:p>
      <w:pPr>
        <w:pStyle w:val="238"/>
        <w:spacing w:line="580" w:lineRule="exact"/>
        <w:rPr>
          <w:rFonts w:eastAsia="方正小标宋_GBK" w:cs="方正小标宋_GBK" w:hint="eastAsia"/>
          <w:bCs/>
          <w:sz w:val="44"/>
          <w:szCs w:val="44"/>
        </w:rPr>
      </w:pPr>
    </w:p>
    <w:p>
      <w:pPr>
        <w:pStyle w:val="240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  <w:lang w:eastAsia="zh-CN"/>
        </w:rPr>
      </w:pPr>
      <w:r>
        <w:rPr>
          <w:rFonts w:eastAsia="方正黑体_GBK" w:cs="楷体_GB2312" w:hint="eastAsia"/>
          <w:bCs/>
          <w:sz w:val="32"/>
          <w:szCs w:val="32"/>
        </w:rPr>
        <w:t>一、总体情况</w:t>
      </w:r>
    </w:p>
    <w:p>
      <w:pPr>
        <w:pStyle w:val="240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hint="eastAsia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202</w:t>
      </w:r>
      <w:r>
        <w:rPr>
          <w:rFonts w:ascii="Times New Roman" w:eastAsia="方正仿宋_GBK" w:hAnsi="Times New Roman"/>
          <w:sz w:val="32"/>
          <w:szCs w:val="32"/>
          <w:lang w:eastAsia="zh-CN"/>
        </w:rPr>
        <w:t>5</w:t>
      </w: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年，</w:t>
      </w:r>
      <w:r>
        <w:rPr>
          <w:rFonts w:ascii="Times New Roman" w:eastAsia="方正仿宋_GBK" w:hAnsi="Times New Roman"/>
          <w:sz w:val="32"/>
          <w:szCs w:val="32"/>
        </w:rPr>
        <w:t>大榭海关</w:t>
      </w: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始终坚持以习近平新时代中国特色社会主义思想为指导，</w:t>
      </w:r>
      <w:r>
        <w:rPr>
          <w:rFonts w:ascii="Times New Roman" w:eastAsia="方正仿宋_GBK" w:hAnsi="Times New Roman"/>
          <w:sz w:val="32"/>
          <w:szCs w:val="32"/>
        </w:rPr>
        <w:t>深入贯彻落实</w:t>
      </w:r>
      <w:r>
        <w:rPr>
          <w:rFonts w:ascii="Times New Roman" w:eastAsia="方正仿宋_GBK" w:hAnsi="Times New Roman" w:hint="eastAsia"/>
          <w:sz w:val="32"/>
          <w:szCs w:val="32"/>
        </w:rPr>
        <w:t>党的二十大和二十届历次全会精神，</w:t>
      </w:r>
      <w:r>
        <w:rPr>
          <w:rFonts w:ascii="Times New Roman" w:eastAsia="方正仿宋_GBK" w:hAnsi="Times New Roman"/>
          <w:sz w:val="32"/>
          <w:szCs w:val="32"/>
        </w:rPr>
        <w:t>推动关区新时代政务公开工作</w:t>
      </w:r>
      <w:r>
        <w:rPr>
          <w:rFonts w:ascii="Times New Roman" w:eastAsia="方正仿宋_GBK" w:hAnsi="Times New Roman" w:hint="eastAsia"/>
          <w:sz w:val="32"/>
          <w:szCs w:val="32"/>
        </w:rPr>
        <w:t>主动服务和融入新发展格局</w:t>
      </w:r>
      <w:r>
        <w:rPr>
          <w:rFonts w:ascii="Times New Roman" w:eastAsia="方正仿宋_GBK" w:hAnsi="Times New Roman"/>
          <w:sz w:val="32"/>
          <w:szCs w:val="32"/>
        </w:rPr>
        <w:t>。现将2025年度工作总结如下：</w:t>
      </w:r>
    </w:p>
    <w:p>
      <w:pPr>
        <w:pStyle w:val="241"/>
        <w:adjustRightInd w:val="0"/>
        <w:snapToGrid w:val="0"/>
        <w:ind w:left="0" w:firstLineChars="200" w:firstLine="624"/>
        <w:rPr>
          <w:rFonts w:eastAsia="方正楷体_GBK"/>
        </w:rPr>
      </w:pPr>
      <w:r>
        <w:rPr>
          <w:rFonts w:eastAsia="方正楷体_GBK" w:hint="eastAsia"/>
        </w:rPr>
        <w:t>（一）</w:t>
      </w:r>
      <w:r>
        <w:rPr>
          <w:rFonts w:eastAsia="方正楷体_GBK"/>
        </w:rPr>
        <w:t>强化统筹引领，践行群众路线。</w:t>
      </w:r>
    </w:p>
    <w:p>
      <w:pPr>
        <w:pStyle w:val="240"/>
        <w:tabs>
          <w:tab w:val="center" w:pos="4153"/>
          <w:tab w:val="right" w:pos="8306"/>
        </w:tabs>
        <w:spacing w:line="560" w:lineRule="exact"/>
        <w:ind w:left="0" w:firstLineChars="200" w:firstLine="640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大榭海关</w:t>
      </w:r>
      <w:r>
        <w:rPr>
          <w:rFonts w:hint="eastAsia"/>
          <w:bCs/>
          <w:sz w:val="32"/>
          <w:szCs w:val="32"/>
        </w:rPr>
        <w:t>党委始终将政府信息公开工作</w:t>
      </w:r>
      <w:r>
        <w:rPr>
          <w:bCs/>
          <w:sz w:val="32"/>
          <w:szCs w:val="32"/>
        </w:rPr>
        <w:t>摆在</w:t>
      </w:r>
      <w:r>
        <w:rPr>
          <w:rFonts w:hint="eastAsia"/>
          <w:bCs/>
          <w:sz w:val="32"/>
          <w:szCs w:val="32"/>
        </w:rPr>
        <w:t>全局工作</w:t>
      </w:r>
      <w:r>
        <w:rPr>
          <w:bCs/>
          <w:sz w:val="32"/>
          <w:szCs w:val="32"/>
        </w:rPr>
        <w:t>的</w:t>
      </w:r>
      <w:r>
        <w:rPr>
          <w:rFonts w:hint="eastAsia"/>
          <w:bCs/>
          <w:sz w:val="32"/>
          <w:szCs w:val="32"/>
        </w:rPr>
        <w:t>重要</w:t>
      </w:r>
      <w:r>
        <w:rPr>
          <w:bCs/>
          <w:sz w:val="32"/>
          <w:szCs w:val="32"/>
        </w:rPr>
        <w:t>位置</w:t>
      </w:r>
      <w:r>
        <w:rPr>
          <w:rFonts w:hint="eastAsia"/>
          <w:bCs/>
          <w:sz w:val="32"/>
          <w:szCs w:val="32"/>
        </w:rPr>
        <w:t>，秉持“谋思路、定举措、抓落实均立足群众”的原则，持续强化组织领导，推进制度体系化建设；不断深化完善政务信息公开各项工作机制，</w:t>
      </w:r>
      <w:r>
        <w:rPr>
          <w:bCs/>
          <w:sz w:val="32"/>
          <w:szCs w:val="32"/>
        </w:rPr>
        <w:t>推动阳光政务建设走深走实</w:t>
      </w:r>
      <w:r>
        <w:rPr>
          <w:rFonts w:hint="eastAsia"/>
          <w:bCs/>
          <w:sz w:val="32"/>
          <w:szCs w:val="32"/>
        </w:rPr>
        <w:t>。同时，</w:t>
      </w:r>
      <w:r>
        <w:rPr>
          <w:bCs/>
          <w:sz w:val="32"/>
          <w:szCs w:val="32"/>
        </w:rPr>
        <w:t>压紧</w:t>
      </w:r>
      <w:r>
        <w:rPr>
          <w:rFonts w:hint="eastAsia"/>
          <w:bCs/>
          <w:sz w:val="32"/>
          <w:szCs w:val="32"/>
        </w:rPr>
        <w:t>压实各科室政务公开工作领导责任，确保各科室切实履行主体责任。</w:t>
      </w:r>
    </w:p>
    <w:p>
      <w:pPr>
        <w:pStyle w:val="241"/>
        <w:adjustRightInd w:val="0"/>
        <w:snapToGrid w:val="0"/>
        <w:ind w:left="0" w:firstLineChars="200" w:firstLine="624"/>
        <w:rPr>
          <w:rFonts w:cs="Arial"/>
          <w:szCs w:val="32"/>
        </w:rPr>
      </w:pPr>
      <w:r>
        <w:rPr>
          <w:rFonts w:eastAsia="方正楷体_GBK" w:hint="eastAsia"/>
        </w:rPr>
        <w:t>（二）</w:t>
      </w:r>
      <w:r>
        <w:rPr>
          <w:rFonts w:eastAsia="方正楷体_GBK"/>
        </w:rPr>
        <w:t>完善工作机制，提升公开质效</w:t>
      </w:r>
      <w:r>
        <w:rPr>
          <w:rFonts w:eastAsia="方正楷体_GBK" w:hint="eastAsia"/>
        </w:rPr>
        <w:t>。</w:t>
      </w:r>
    </w:p>
    <w:p>
      <w:pPr>
        <w:pStyle w:val="240"/>
        <w:tabs>
          <w:tab w:val="center" w:pos="4153"/>
          <w:tab w:val="right" w:pos="8306"/>
        </w:tabs>
        <w:spacing w:line="560" w:lineRule="exact"/>
        <w:ind w:left="0" w:firstLineChars="200" w:firstLine="640"/>
        <w:jc w:val="both"/>
        <w:rPr>
          <w:rFonts w:ascii="Times New Roman" w:eastAsia="方正仿宋_GBK" w:cs="Times New Roman" w:hAnsi="Times New Roman"/>
          <w:color w:val="000000"/>
          <w:kern w:val="2"/>
          <w:sz w:val="32"/>
          <w:szCs w:val="32"/>
          <w:lang w:val="en-US" w:eastAsia="zh-CN"/>
        </w:rPr>
      </w:pPr>
      <w:r>
        <w:rPr>
          <w:bCs/>
          <w:sz w:val="32"/>
          <w:szCs w:val="32"/>
        </w:rPr>
        <w:t>一是</w:t>
      </w:r>
      <w:r>
        <w:rPr>
          <w:rFonts w:hint="eastAsia"/>
          <w:bCs/>
          <w:sz w:val="32"/>
          <w:szCs w:val="32"/>
        </w:rPr>
        <w:t>严格落实政府信息公开审批管理制度，构建“科室初审、办公室复审、分管领导终审”的三级审核机制，对拟公开信息的内容、形式、范围进行全流程把关，</w:t>
      </w:r>
      <w:bookmarkStart w:id="1" w:name="_GoBack"/>
      <w:bookmarkEnd w:id="1"/>
      <w:r>
        <w:rPr>
          <w:rFonts w:hint="eastAsia"/>
          <w:bCs/>
          <w:sz w:val="32"/>
          <w:szCs w:val="32"/>
        </w:rPr>
        <w:t>确保公开信息符合保密规定与业务规范。对照《</w:t>
      </w:r>
      <w:r>
        <w:rPr>
          <w:bCs/>
          <w:sz w:val="32"/>
          <w:szCs w:val="32"/>
        </w:rPr>
        <w:t>大榭海关基层政务公开标准目录</w:t>
      </w:r>
      <w:r>
        <w:rPr>
          <w:rFonts w:hint="eastAsia"/>
          <w:bCs/>
          <w:sz w:val="32"/>
          <w:szCs w:val="32"/>
        </w:rPr>
        <w:t>》，做到信息发布及时、内容准确、要素完整</w:t>
      </w:r>
      <w:r>
        <w:rPr>
          <w:bCs/>
          <w:sz w:val="32"/>
          <w:szCs w:val="32"/>
        </w:rPr>
        <w:t>。二是严格按照《中华人民共和国政府信息公开条例》及单位相关规章制度开展依申请公开工作，</w:t>
      </w:r>
      <w:r>
        <w:rPr>
          <w:rFonts w:ascii="Times New Roman" w:eastAsia="方正仿宋_GBK" w:cs="Times New Roman" w:hAnsi="Times New Roman" w:hint="eastAsia"/>
          <w:color w:val="000000"/>
          <w:kern w:val="2"/>
          <w:sz w:val="32"/>
          <w:szCs w:val="32"/>
          <w:lang w:val="en-US" w:eastAsia="zh-CN"/>
        </w:rPr>
        <w:t>建立依申请公开工作台账</w:t>
      </w:r>
      <w:r>
        <w:rPr>
          <w:rFonts w:ascii="Times New Roman" w:eastAsia="方正仿宋_GBK" w:cs="Times New Roman" w:hAnsi="Times New Roman"/>
          <w:color w:val="000000"/>
          <w:kern w:val="2"/>
          <w:sz w:val="32"/>
          <w:szCs w:val="32"/>
          <w:lang w:val="en-US" w:eastAsia="zh-CN"/>
        </w:rPr>
        <w:t>，答复环节实行多级审核制度，确保答复内容规范、准确，按要求提供行政复议渠道，做到全程留痕、可追溯。全年共处理政府信息公开申请2件。</w:t>
      </w:r>
    </w:p>
    <w:p>
      <w:pPr>
        <w:pStyle w:val="241"/>
        <w:adjustRightInd w:val="0"/>
        <w:snapToGrid w:val="0"/>
        <w:ind w:left="0" w:firstLineChars="200" w:firstLine="624"/>
        <w:rPr>
          <w:rFonts w:cs="Arial"/>
          <w:szCs w:val="32"/>
        </w:rPr>
      </w:pPr>
      <w:r>
        <w:rPr>
          <w:rFonts w:eastAsia="方正楷体_GBK" w:hint="eastAsia"/>
        </w:rPr>
        <w:t>（</w:t>
      </w:r>
      <w:r>
        <w:rPr>
          <w:rFonts w:eastAsia="方正楷体_GBK"/>
        </w:rPr>
        <w:t>三</w:t>
      </w:r>
      <w:r>
        <w:rPr>
          <w:rFonts w:eastAsia="方正楷体_GBK" w:hint="eastAsia"/>
        </w:rPr>
        <w:t>）</w:t>
      </w:r>
      <w:r>
        <w:rPr>
          <w:rFonts w:eastAsia="方正楷体_GBK"/>
          <w:lang w:eastAsia="zh-CN"/>
        </w:rPr>
        <w:t>丰富公开渠道</w:t>
      </w:r>
      <w:r>
        <w:rPr>
          <w:rFonts w:eastAsia="方正楷体_GBK" w:hint="eastAsia"/>
          <w:lang w:eastAsia="zh-CN"/>
        </w:rPr>
        <w:t>，</w:t>
      </w:r>
      <w:r>
        <w:rPr>
          <w:rFonts w:eastAsia="方正楷体_GBK"/>
          <w:lang w:eastAsia="zh-CN"/>
        </w:rPr>
        <w:t>推动政策直达</w:t>
      </w:r>
      <w:r>
        <w:rPr>
          <w:rFonts w:eastAsia="方正楷体_GBK" w:hint="eastAsia"/>
        </w:rPr>
        <w:t>。</w:t>
      </w:r>
    </w:p>
    <w:p>
      <w:pPr>
        <w:pStyle w:val="243"/>
        <w:spacing w:line="560" w:lineRule="exact"/>
        <w:ind w:left="0" w:firstLineChars="200" w:firstLine="640"/>
        <w:rPr>
          <w:rFonts w:cs="Arial"/>
          <w:szCs w:val="32"/>
        </w:rPr>
      </w:pPr>
      <w:r>
        <w:rPr>
          <w:rFonts w:cs="Arial"/>
          <w:szCs w:val="32"/>
        </w:rPr>
        <w:t>践行</w:t>
      </w:r>
      <w:r>
        <w:rPr>
          <w:rFonts w:cs="Arial" w:hint="eastAsia"/>
          <w:szCs w:val="32"/>
        </w:rPr>
        <w:t>“</w:t>
      </w:r>
      <w:r>
        <w:rPr>
          <w:rFonts w:cs="Arial"/>
          <w:szCs w:val="32"/>
        </w:rPr>
        <w:t>枫桥经验</w:t>
      </w:r>
      <w:r>
        <w:rPr>
          <w:rFonts w:cs="Arial" w:hint="eastAsia"/>
          <w:szCs w:val="32"/>
        </w:rPr>
        <w:t>”</w:t>
      </w:r>
      <w:r>
        <w:rPr>
          <w:rFonts w:cs="Arial"/>
          <w:szCs w:val="32"/>
        </w:rPr>
        <w:t>，</w:t>
      </w:r>
      <w:r>
        <w:rPr>
          <w:rFonts w:cs="Arial" w:hint="eastAsia"/>
          <w:szCs w:val="32"/>
        </w:rPr>
        <w:t>打造“线上建群+线下上门+阵地张贴”三位一体政务公开服务体系。建立惠企政策服务微信群，定期推送政策</w:t>
      </w:r>
      <w:r>
        <w:rPr>
          <w:rFonts w:cs="Arial"/>
          <w:szCs w:val="32"/>
        </w:rPr>
        <w:t>解读</w:t>
      </w:r>
      <w:r>
        <w:rPr>
          <w:rFonts w:cs="Arial" w:hint="eastAsia"/>
          <w:szCs w:val="32"/>
        </w:rPr>
        <w:t>与操作流程图，实现“点对点”精准解读；组建政策宣讲小分队开展“政策上门”服务，现场为企业解疑答惑；在</w:t>
      </w:r>
      <w:r>
        <w:rPr>
          <w:rFonts w:cs="Arial"/>
          <w:szCs w:val="32"/>
        </w:rPr>
        <w:t>业务大厅</w:t>
      </w:r>
      <w:r>
        <w:rPr>
          <w:rFonts w:cs="Arial" w:hint="eastAsia"/>
          <w:szCs w:val="32"/>
        </w:rPr>
        <w:t>张贴政策公告，同步公示热线电话，确保相对人第一时间知晓政策动态，全面打通政策落地“最后一公里”。</w:t>
      </w:r>
      <w:r>
        <w:rPr>
          <w:rFonts w:cs="Arial"/>
          <w:szCs w:val="32"/>
        </w:rPr>
        <w:t xml:space="preserve"> </w:t>
      </w:r>
    </w:p>
    <w:p>
      <w:pPr>
        <w:pStyle w:val="244"/>
        <w:adjustRightInd w:val="0"/>
        <w:snapToGrid w:val="0"/>
        <w:ind w:firstLineChars="200" w:firstLine="624"/>
        <w:rPr>
          <w:rFonts w:eastAsia="方正黑体_GBK" w:cs="楷体_GB2312"/>
          <w:bCs/>
          <w:szCs w:val="32"/>
        </w:rPr>
      </w:pPr>
      <w:r>
        <w:rPr>
          <w:rFonts w:eastAsia="方正黑体_GBK" w:cs="楷体_GB2312" w:hint="eastAsia"/>
          <w:bCs/>
          <w:szCs w:val="32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4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 w:cs="宋体"/>
                <w:sz w:val="24"/>
                <w:szCs w:val="24"/>
                <w:highlight w:val="yellow"/>
              </w:rPr>
            </w:pPr>
            <w:r>
              <w:rPr>
                <w:rFonts w:eastAsia="方正仿宋_GBK" w:cs="宋体"/>
                <w:sz w:val="24"/>
                <w:szCs w:val="24"/>
              </w:rPr>
              <w:t>9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  <w:highlight w:val="yellow"/>
              </w:rPr>
            </w:pPr>
            <w:r>
              <w:rPr>
                <w:rFonts w:ascii="Times New Roman" w:eastAsia="方正仿宋_GBK" w:cs="宋体" w:hAnsi="Times New Roman"/>
                <w:kern w:val="2"/>
                <w:sz w:val="24"/>
                <w:szCs w:val="24"/>
                <w:lang w:val="en-US" w:eastAsia="zh-CN"/>
              </w:rPr>
              <w:t>437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9"/>
              <w:jc w:val="center"/>
              <w:rPr>
                <w:rFonts w:eastAsia="方正仿宋_GBK"/>
                <w:sz w:val="24"/>
                <w:szCs w:val="24"/>
                <w:highlight w:val="yellow"/>
              </w:rPr>
            </w:pPr>
            <w:r>
              <w:rPr>
                <w:rFonts w:ascii="Times New Roman" w:eastAsia="方正仿宋_GBK" w:cs="宋体" w:hAnsi="Times New Roman"/>
                <w:kern w:val="2"/>
                <w:sz w:val="24"/>
                <w:szCs w:val="24"/>
                <w:lang w:val="en-US" w:eastAsia="zh-CN"/>
              </w:rPr>
              <w:t>50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 w:cs="宋体"/>
                <w:sz w:val="24"/>
                <w:szCs w:val="24"/>
                <w:highlight w:val="yellow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</w:tbl>
    <w:p>
      <w:pPr>
        <w:pStyle w:val="240"/>
        <w:tabs>
          <w:tab w:val="center" w:pos="4153"/>
          <w:tab w:val="right" w:pos="8306"/>
        </w:tabs>
        <w:rPr>
          <w:color w:val="FF0000"/>
        </w:rPr>
      </w:pPr>
    </w:p>
    <w:p>
      <w:pPr>
        <w:pStyle w:val="244"/>
        <w:adjustRightInd w:val="0"/>
        <w:snapToGrid w:val="0"/>
        <w:ind w:firstLineChars="200" w:firstLine="624"/>
        <w:rPr>
          <w:rFonts w:eastAsia="方正黑体_GBK" w:cs="楷体_GB2312" w:hint="eastAsia"/>
          <w:bCs/>
          <w:szCs w:val="32"/>
        </w:rPr>
      </w:pPr>
      <w:r>
        <w:rPr>
          <w:rFonts w:eastAsia="方正黑体_GBK" w:cs="楷体_GB2312" w:hint="eastAsia"/>
          <w:bCs/>
          <w:szCs w:val="32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45"/>
              <w:widowControl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45"/>
              <w:widowControl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9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0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1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1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1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1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1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1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1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1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1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1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45"/>
              <w:widowControl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45"/>
              <w:widowControl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6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6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6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6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6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6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6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45"/>
              <w:widowControl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7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7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7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7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7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7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7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45"/>
              <w:widowControl/>
              <w:rPr>
                <w:rFonts w:eastAsia="楷体" w:cs="楷体"/>
                <w:kern w:val="0"/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7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7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7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1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45"/>
              <w:widowControl/>
              <w:jc w:val="left"/>
            </w:pPr>
            <w:r>
              <w:rPr>
                <w:rFonts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7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8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0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44"/>
        <w:adjustRightInd w:val="0"/>
        <w:snapToGrid w:val="0"/>
        <w:ind w:firstLineChars="200" w:firstLine="624"/>
        <w:rPr>
          <w:rFonts w:eastAsia="方正黑体_GBK" w:cs="楷体_GB2312" w:hint="eastAsia"/>
          <w:bCs/>
          <w:szCs w:val="32"/>
        </w:rPr>
      </w:pPr>
      <w:r>
        <w:rPr>
          <w:rFonts w:eastAsia="方正黑体_GBK" w:cs="楷体_GB2312" w:hint="eastAsia"/>
          <w:bCs/>
          <w:szCs w:val="32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9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8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4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3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50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9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8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7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6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5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4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3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2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1"/>
              <w:widowControl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cs="宋体" w:hint="eastAsia"/>
                <w:color w:val="auto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4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9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8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7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6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5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4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3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2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1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30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9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8"/>
              <w:widowControl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7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426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44"/>
        <w:adjustRightInd w:val="0"/>
        <w:snapToGrid w:val="0"/>
        <w:ind w:firstLineChars="200" w:firstLine="624"/>
        <w:rPr>
          <w:rFonts w:eastAsia="方正黑体_GBK" w:cs="楷体_GB2312" w:hint="eastAsia"/>
          <w:bCs/>
          <w:szCs w:val="32"/>
        </w:rPr>
      </w:pPr>
      <w:r>
        <w:rPr>
          <w:rFonts w:eastAsia="方正黑体_GBK" w:cs="楷体_GB2312" w:hint="eastAsia"/>
          <w:bCs/>
          <w:szCs w:val="32"/>
        </w:rPr>
        <w:t>五、存在的主要问题及改进情况</w:t>
      </w:r>
    </w:p>
    <w:p>
      <w:pPr>
        <w:pStyle w:val="406"/>
        <w:adjustRightInd w:val="0"/>
        <w:snapToGrid w:val="0"/>
        <w:ind w:firstLineChars="200" w:firstLine="624"/>
        <w:rPr>
          <w:rFonts w:eastAsia="方正楷体_GBK"/>
          <w:sz w:val="32"/>
          <w:szCs w:val="32"/>
        </w:rPr>
      </w:pPr>
      <w:r>
        <w:rPr>
          <w:rFonts w:eastAsia="方正楷体_GBK"/>
          <w:sz w:val="32"/>
          <w:szCs w:val="32"/>
        </w:rPr>
        <w:t>（一）202</w:t>
      </w:r>
      <w:r>
        <w:rPr>
          <w:rFonts w:eastAsia="方正楷体_GBK"/>
          <w:sz w:val="32"/>
          <w:szCs w:val="32"/>
          <w:lang w:val="en-US" w:eastAsia="zh-CN"/>
        </w:rPr>
        <w:t>4</w:t>
      </w:r>
      <w:r>
        <w:rPr>
          <w:rFonts w:eastAsia="方正楷体_GBK"/>
          <w:sz w:val="32"/>
          <w:szCs w:val="32"/>
        </w:rPr>
        <w:t>年年报中所提问题整改情况。</w:t>
      </w:r>
    </w:p>
    <w:p>
      <w:pPr>
        <w:pStyle w:val="406"/>
        <w:adjustRightInd w:val="0"/>
        <w:snapToGrid w:val="0"/>
        <w:ind w:firstLineChars="200" w:firstLine="624"/>
        <w:rPr>
          <w:rFonts w:cs="Arial"/>
        </w:rPr>
      </w:pPr>
      <w:r>
        <w:rPr>
          <w:rFonts w:eastAsia="方正仿宋_GBK" w:cs="方正仿宋_GBK" w:hint="eastAsia"/>
          <w:bCs/>
          <w:sz w:val="32"/>
          <w:szCs w:val="32"/>
        </w:rPr>
        <w:t>202</w:t>
      </w:r>
      <w:r>
        <w:rPr>
          <w:rFonts w:eastAsia="方正仿宋_GBK" w:cs="方正仿宋_GBK"/>
          <w:bCs/>
          <w:sz w:val="32"/>
          <w:szCs w:val="32"/>
        </w:rPr>
        <w:t>4</w:t>
      </w:r>
      <w:r>
        <w:rPr>
          <w:rFonts w:eastAsia="方正仿宋_GBK" w:cs="方正仿宋_GBK" w:hint="eastAsia"/>
          <w:bCs/>
          <w:sz w:val="32"/>
          <w:szCs w:val="32"/>
        </w:rPr>
        <w:t>年政府信息公开工作存在的问题有：</w:t>
      </w:r>
      <w:r>
        <w:rPr>
          <w:rFonts w:cs="Arial"/>
          <w:lang w:eastAsia="zh-CN"/>
        </w:rPr>
        <w:t>部分业务</w:t>
      </w:r>
      <w:r>
        <w:rPr>
          <w:rFonts w:cs="Arial" w:hint="eastAsia"/>
          <w:lang w:eastAsia="zh-CN"/>
        </w:rPr>
        <w:t>科室</w:t>
      </w:r>
      <w:r>
        <w:t>对政府信息公开的新政策、新规定学习不够深入，同时因为接触的业务相对单一，对于处理</w:t>
      </w:r>
      <w:r>
        <w:rPr>
          <w:rFonts w:hint="eastAsia"/>
          <w:lang w:eastAsia="zh-CN"/>
        </w:rPr>
        <w:t>复杂</w:t>
      </w:r>
      <w:r>
        <w:t>问题的能力还不够。2025年，大榭海关采取以下措施进行整改：</w:t>
      </w:r>
      <w:r>
        <w:rPr>
          <w:rFonts w:cs="Arial" w:hint="eastAsia"/>
        </w:rPr>
        <w:t>抓实学习赋能，组织开展专题培训与案例解读会，吃透政策要求、把握执行尺度</w:t>
      </w:r>
      <w:r>
        <w:rPr>
          <w:rFonts w:cs="Arial"/>
        </w:rPr>
        <w:t>；</w:t>
      </w:r>
      <w:r>
        <w:rPr>
          <w:rFonts w:cs="Arial" w:hint="eastAsia"/>
        </w:rPr>
        <w:t>强化实战能力锤炼，建立复杂事项跨科室会商机制，补齐业务单一导致的能力短板。经整改，各科室业务办理规范性和复杂问题处置效率均得到有效提升。</w:t>
      </w:r>
    </w:p>
    <w:p>
      <w:pPr>
        <w:pStyle w:val="406"/>
        <w:adjustRightInd w:val="0"/>
        <w:snapToGrid w:val="0"/>
        <w:ind w:firstLineChars="200" w:firstLine="624"/>
        <w:rPr>
          <w:rFonts w:eastAsia="方正楷体_GBK"/>
        </w:rPr>
      </w:pPr>
      <w:r>
        <w:rPr>
          <w:rFonts w:eastAsia="方正楷体_GBK" w:hint="eastAsia"/>
        </w:rPr>
        <w:t>（二）目前存在问题。</w:t>
      </w:r>
    </w:p>
    <w:p>
      <w:pPr>
        <w:pStyle w:val="406"/>
        <w:adjustRightInd w:val="0"/>
        <w:snapToGrid w:val="0"/>
        <w:ind w:firstLineChars="200" w:firstLine="624"/>
      </w:pPr>
      <w:r>
        <w:t>因人员岗位变动，工作交接缺乏规范流程，导致政府信息出现重复发布的情况。</w:t>
      </w:r>
    </w:p>
    <w:p>
      <w:pPr>
        <w:pStyle w:val="244"/>
        <w:adjustRightInd w:val="0"/>
        <w:snapToGrid w:val="0"/>
        <w:ind w:firstLineChars="200" w:firstLine="624"/>
        <w:rPr>
          <w:rFonts w:eastAsia="方正黑体_GBK" w:cs="楷体_GB2312" w:hint="eastAsia"/>
          <w:bCs/>
          <w:szCs w:val="32"/>
        </w:rPr>
      </w:pPr>
      <w:r>
        <w:rPr>
          <w:rFonts w:eastAsia="方正黑体_GBK" w:cs="楷体_GB2312" w:hint="eastAsia"/>
          <w:bCs/>
          <w:szCs w:val="32"/>
        </w:rPr>
        <w:t>六、其他需要报告的事项</w:t>
      </w:r>
    </w:p>
    <w:p>
      <w:pPr>
        <w:pStyle w:val="406"/>
        <w:adjustRightInd w:val="0"/>
        <w:snapToGrid w:val="0"/>
        <w:ind w:firstLineChars="200" w:firstLine="624"/>
        <w:rPr>
          <w:rFonts w:cs="Arial" w:hint="eastAsia"/>
        </w:rPr>
      </w:pPr>
      <w:r>
        <w:rPr>
          <w:rFonts w:cs="Arial" w:hint="eastAsia"/>
        </w:rPr>
        <w:t>本关区202</w:t>
      </w:r>
      <w:r>
        <w:rPr>
          <w:rFonts w:cs="Arial"/>
        </w:rPr>
        <w:t>5</w:t>
      </w:r>
      <w:r>
        <w:rPr>
          <w:rFonts w:cs="Arial" w:hint="eastAsia"/>
        </w:rPr>
        <w:t>年无收取信息处理费情况。</w:t>
      </w: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方正楷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auto"/>
    <w:pitch w:val="variable"/>
    <w:sig w:usb0="E00002FF" w:usb1="4000ACFF" w:usb2="00000001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- 1 -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- 6 -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20"/>
  <w:doNotDisplayPageBoundaries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  <w:style w:type="paragraph" w:customStyle="1" w:styleId="18">
    <w:name w:val="样式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styleId="19">
    <w:name w:val="index 5"/>
    <w:basedOn w:val="0"/>
    <w:autoRedefine/>
    <w:next w:val="0"/>
    <w:pPr>
      <w:ind w:left="1680"/>
    </w:pPr>
  </w:style>
  <w:style w:type="paragraph" w:styleId="20">
    <w:name w:val="index 6"/>
    <w:basedOn w:val="0"/>
    <w:autoRedefine/>
    <w:next w:val="0"/>
    <w:pPr>
      <w:ind w:left="2100"/>
    </w:pPr>
  </w:style>
  <w:style w:type="paragraph" w:styleId="21">
    <w:name w:val="index 7"/>
    <w:basedOn w:val="0"/>
    <w:autoRedefine/>
    <w:next w:val="0"/>
    <w:pPr>
      <w:ind w:left="2520"/>
    </w:pPr>
  </w:style>
  <w:style w:type="paragraph" w:styleId="22">
    <w:name w:val="index 8"/>
    <w:basedOn w:val="0"/>
    <w:autoRedefine/>
    <w:next w:val="0"/>
    <w:pPr>
      <w:ind w:left="2940"/>
    </w:pPr>
  </w:style>
  <w:style w:type="paragraph" w:styleId="23">
    <w:name w:val="toc 1"/>
    <w:basedOn w:val="0"/>
    <w:autoRedefine/>
    <w:next w:val="0"/>
  </w:style>
  <w:style w:type="paragraph" w:styleId="24">
    <w:name w:val="toc 2"/>
    <w:basedOn w:val="0"/>
    <w:autoRedefine/>
    <w:next w:val="0"/>
    <w:pPr>
      <w:ind w:left="420"/>
    </w:pPr>
  </w:style>
  <w:style w:type="paragraph" w:styleId="25">
    <w:name w:val="Normal (Web)"/>
    <w:next w:val="1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26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8">
    <w:name w:val="样式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">
    <w:name w:val="样式 1 小四"/>
    <w:next w:val="0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customStyle="1" w:styleId="30">
    <w:name w:val="样式 6 小四"/>
    <w:next w:val="0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1">
    <w:name w:val="样式 20 小四"/>
    <w:next w:val="1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2">
    <w:name w:val="样式 12 三号"/>
    <w:next w:val="2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3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4">
    <w:name w:val="样式 13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5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6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0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1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2">
    <w:name w:val="样式 小四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customStyle="1" w:styleId="43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9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0">
    <w:name w:val="样式 3 小四"/>
    <w:pPr>
      <w:widowControl w:val="0"/>
    </w:pPr>
    <w:rPr>
      <w:rFonts w:ascii="宋体" w:eastAsia="宋体" w:cs="Times New Roman" w:hAnsi="Times New Roman"/>
      <w:kern w:val="2"/>
      <w:sz w:val="24"/>
      <w:szCs w:val="20"/>
      <w:lang w:val="en-US" w:eastAsia="zh-CN" w:bidi="ar-SA"/>
    </w:rPr>
  </w:style>
  <w:style w:type="paragraph" w:styleId="51">
    <w:name w:val="List Number 2"/>
    <w:basedOn w:val="0"/>
    <w:pPr>
      <w:tabs>
        <w:tab w:val="left" w:pos="780"/>
      </w:tabs>
      <w:ind w:left="780" w:hanging="360"/>
    </w:pPr>
  </w:style>
  <w:style w:type="paragraph" w:customStyle="1" w:styleId="5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styleId="68">
    <w:name w:val="Balloon Text"/>
    <w:basedOn w:val="0"/>
    <w:rPr>
      <w:sz w:val="18"/>
      <w:szCs w:val="18"/>
    </w:rPr>
  </w:style>
  <w:style w:type="paragraph" w:customStyle="1" w:styleId="69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0">
    <w:name w:val="样式 1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71">
    <w:name w:val="样式 15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72">
    <w:name w:val="样式 1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73">
    <w:name w:val="样式 1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4">
    <w:name w:val="样式 1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75">
    <w:name w:val="样式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Arial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2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76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1">
    <w:name w:val="样式 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2">
    <w:name w:val="样式 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3">
    <w:name w:val="样式 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4">
    <w:name w:val="样式 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5">
    <w:name w:val="样式 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6">
    <w:name w:val="样式 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7">
    <w:name w:val="样式 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8">
    <w:name w:val="样式 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9">
    <w:name w:val="样式 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0">
    <w:name w:val="样式 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1">
    <w:name w:val="样式 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2">
    <w:name w:val="样式 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3">
    <w:name w:val="样式 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4">
    <w:name w:val="样式 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5">
    <w:name w:val="样式 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6">
    <w:name w:val="样式 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7">
    <w:name w:val="样式 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8">
    <w:name w:val="样式 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9">
    <w:name w:val="样式 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0">
    <w:name w:val="样式 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1">
    <w:name w:val="样式 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2">
    <w:name w:val="样式 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3">
    <w:name w:val="样式 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4">
    <w:name w:val="样式 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9">
    <w:name w:val="样式 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0">
    <w:name w:val="样式 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1">
    <w:name w:val="样式 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9">
    <w:name w:val="样式 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0">
    <w:name w:val="样式 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5">
    <w:name w:val="样式 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6">
    <w:name w:val="样式 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1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1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1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1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1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1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1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1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1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1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1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1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1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1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1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1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1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1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1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1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1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1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1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1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1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1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1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1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1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1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1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1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1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1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1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1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1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1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1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1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1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1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1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1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1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1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1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1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1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1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1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1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1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1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1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4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18">
    <w:name w:val="样式 5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19">
    <w:name w:val="样式 7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20">
    <w:name w:val="样式 8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21">
    <w:name w:val="样式 9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22">
    <w:name w:val="样式 10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23">
    <w:name w:val="样式 11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24">
    <w:name w:val="样式 12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25">
    <w:name w:val="样式 13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26">
    <w:name w:val="样式 14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27">
    <w:name w:val="样式 15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28">
    <w:name w:val="样式 16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29">
    <w:name w:val="样式 17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30">
    <w:name w:val="样式 18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31">
    <w:name w:val="样式 19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32">
    <w:name w:val="样式 21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33">
    <w:name w:val="样式 22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styleId="234">
    <w:name w:val="index 9"/>
    <w:basedOn w:val="0"/>
    <w:autoRedefine/>
    <w:next w:val="0"/>
    <w:pPr>
      <w:ind w:left="3360"/>
    </w:pPr>
  </w:style>
  <w:style w:type="paragraph" w:styleId="235">
    <w:name w:val="toc 3"/>
    <w:basedOn w:val="0"/>
    <w:autoRedefine/>
    <w:next w:val="0"/>
    <w:pPr>
      <w:ind w:left="840"/>
    </w:pPr>
  </w:style>
  <w:style w:type="paragraph" w:styleId="236">
    <w:name w:val="annotation text"/>
    <w:next w:val="18"/>
    <w:pPr>
      <w:widowControl w:val="0"/>
      <w:jc w:val="left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styleId="237">
    <w:name w:val="annotation subject"/>
    <w:next w:val="18"/>
    <w:pPr>
      <w:widowControl w:val="0"/>
      <w:jc w:val="left"/>
    </w:pPr>
    <w:rPr>
      <w:rFonts w:ascii="Times New Roman" w:eastAsia="方正仿宋_GBK" w:cs="Times New Roman" w:hAnsi="Times New Roman"/>
      <w:b/>
      <w:kern w:val="2"/>
      <w:sz w:val="32"/>
      <w:szCs w:val="20"/>
      <w:lang w:val="en-US" w:eastAsia="zh-CN" w:bidi="ar-SA"/>
    </w:rPr>
  </w:style>
  <w:style w:type="paragraph" w:customStyle="1" w:styleId="238">
    <w:name w:val="样式 19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39">
    <w:name w:val="样式 23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240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41">
    <w:name w:val="样式 2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42">
    <w:name w:val="样式 2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43">
    <w:name w:val="样式 2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44">
    <w:name w:val="样式 2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45">
    <w:name w:val="样式 1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6">
    <w:name w:val="样式 1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7">
    <w:name w:val="样式 1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8">
    <w:name w:val="样式 1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9">
    <w:name w:val="样式 1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0">
    <w:name w:val="样式 1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1">
    <w:name w:val="样式 1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2">
    <w:name w:val="样式 1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3">
    <w:name w:val="样式 1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4">
    <w:name w:val="样式 1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5">
    <w:name w:val="样式 1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6">
    <w:name w:val="样式 1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7">
    <w:name w:val="样式 1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8">
    <w:name w:val="样式 1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9">
    <w:name w:val="样式 1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0">
    <w:name w:val="样式 1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1">
    <w:name w:val="样式 1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2">
    <w:name w:val="样式 1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3">
    <w:name w:val="样式 1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4">
    <w:name w:val="样式 1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5">
    <w:name w:val="样式 1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6">
    <w:name w:val="样式 1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7">
    <w:name w:val="样式 1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8">
    <w:name w:val="样式 1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9">
    <w:name w:val="样式 1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0">
    <w:name w:val="样式 1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1">
    <w:name w:val="样式 1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2">
    <w:name w:val="样式 1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3">
    <w:name w:val="样式 1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4">
    <w:name w:val="样式 1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5">
    <w:name w:val="样式 1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6">
    <w:name w:val="样式 1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7">
    <w:name w:val="样式 1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8">
    <w:name w:val="样式 1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9">
    <w:name w:val="样式 1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0">
    <w:name w:val="样式 1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1">
    <w:name w:val="样式 1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2">
    <w:name w:val="样式 1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3">
    <w:name w:val="样式 2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4">
    <w:name w:val="样式 2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5">
    <w:name w:val="样式 2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6">
    <w:name w:val="样式 2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7">
    <w:name w:val="样式 2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8">
    <w:name w:val="样式 2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89">
    <w:name w:val="样式 2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0">
    <w:name w:val="样式 2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1">
    <w:name w:val="样式 2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2">
    <w:name w:val="样式 2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3">
    <w:name w:val="样式 2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4">
    <w:name w:val="样式 2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5">
    <w:name w:val="样式 2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6">
    <w:name w:val="样式 2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7">
    <w:name w:val="样式 2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8">
    <w:name w:val="样式 2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9">
    <w:name w:val="样式 2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0">
    <w:name w:val="样式 2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1">
    <w:name w:val="样式 2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2">
    <w:name w:val="样式 2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3">
    <w:name w:val="样式 2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4">
    <w:name w:val="样式 2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5">
    <w:name w:val="样式 2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6">
    <w:name w:val="样式 2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7">
    <w:name w:val="样式 2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8">
    <w:name w:val="样式 2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09">
    <w:name w:val="样式 2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0">
    <w:name w:val="样式 2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1">
    <w:name w:val="样式 2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2">
    <w:name w:val="样式 2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3">
    <w:name w:val="样式 2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4">
    <w:name w:val="样式 2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5">
    <w:name w:val="样式 2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6">
    <w:name w:val="样式 2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7">
    <w:name w:val="样式 2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8">
    <w:name w:val="样式 2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19">
    <w:name w:val="样式 2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0">
    <w:name w:val="样式 2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1">
    <w:name w:val="样式 2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2">
    <w:name w:val="样式 2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3">
    <w:name w:val="样式 2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4">
    <w:name w:val="样式 2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5">
    <w:name w:val="样式 2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6">
    <w:name w:val="样式 2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7">
    <w:name w:val="样式 2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8">
    <w:name w:val="样式 2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29">
    <w:name w:val="样式 2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0">
    <w:name w:val="样式 2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1">
    <w:name w:val="样式 2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2">
    <w:name w:val="样式 2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3">
    <w:name w:val="样式 2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4">
    <w:name w:val="样式 2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5">
    <w:name w:val="样式 2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6">
    <w:name w:val="样式 2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7">
    <w:name w:val="样式 2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8">
    <w:name w:val="样式 2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9">
    <w:name w:val="样式 2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0">
    <w:name w:val="样式 2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1">
    <w:name w:val="样式 2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2">
    <w:name w:val="样式 2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3">
    <w:name w:val="样式 2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4">
    <w:name w:val="样式 2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5">
    <w:name w:val="样式 2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6">
    <w:name w:val="样式 2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7">
    <w:name w:val="样式 2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8">
    <w:name w:val="样式 2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9">
    <w:name w:val="样式 2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0">
    <w:name w:val="样式 2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1">
    <w:name w:val="样式 2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2">
    <w:name w:val="样式 2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3">
    <w:name w:val="样式 2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4">
    <w:name w:val="样式 2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5">
    <w:name w:val="样式 2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6">
    <w:name w:val="样式 2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7">
    <w:name w:val="样式 2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8">
    <w:name w:val="样式 2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9">
    <w:name w:val="样式 2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0">
    <w:name w:val="样式 2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1">
    <w:name w:val="样式 2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2">
    <w:name w:val="样式 2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3">
    <w:name w:val="样式 2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4">
    <w:name w:val="样式 2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5">
    <w:name w:val="样式 2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6">
    <w:name w:val="样式 2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7">
    <w:name w:val="样式 2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8">
    <w:name w:val="样式 2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9">
    <w:name w:val="样式 2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0">
    <w:name w:val="样式 2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1">
    <w:name w:val="样式 2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2">
    <w:name w:val="样式 2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3">
    <w:name w:val="样式 2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4">
    <w:name w:val="样式 2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5">
    <w:name w:val="样式 2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6">
    <w:name w:val="样式 2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7">
    <w:name w:val="样式 2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8">
    <w:name w:val="样式 2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9">
    <w:name w:val="样式 2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0">
    <w:name w:val="样式 2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1">
    <w:name w:val="样式 2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2">
    <w:name w:val="样式 2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3">
    <w:name w:val="样式 3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4">
    <w:name w:val="样式 3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5">
    <w:name w:val="样式 3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6">
    <w:name w:val="样式 3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7">
    <w:name w:val="样式 3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8">
    <w:name w:val="样式 3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9">
    <w:name w:val="样式 3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0">
    <w:name w:val="样式 3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91">
    <w:name w:val="样式 24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92">
    <w:name w:val="样式 25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93">
    <w:name w:val="样式 26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94">
    <w:name w:val="样式 27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95">
    <w:name w:val="样式 28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96">
    <w:name w:val="样式 29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97">
    <w:name w:val="样式 30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98">
    <w:name w:val="样式 31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99">
    <w:name w:val="样式 32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400">
    <w:name w:val="样式 33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401">
    <w:name w:val="样式 34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402">
    <w:name w:val="样式 35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403">
    <w:name w:val="样式 36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404">
    <w:name w:val="样式 37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405">
    <w:name w:val="样式 38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406">
    <w:name w:val="样式 2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07">
    <w:name w:val="样式 25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08">
    <w:name w:val="样式 26 三号"/>
    <w:pPr>
      <w:widowControl w:val="0"/>
      <w:jc w:val="left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09">
    <w:name w:val="样式 27 三号"/>
    <w:pPr>
      <w:widowControl w:val="0"/>
      <w:jc w:val="left"/>
    </w:pPr>
    <w:rPr>
      <w:rFonts w:ascii="Times New Roman" w:eastAsia="方正仿宋_GBK" w:cs="Times New Roman" w:hAnsi="Times New Roman"/>
      <w:b/>
      <w:kern w:val="2"/>
      <w:sz w:val="32"/>
      <w:szCs w:val="20"/>
      <w:lang w:val="en-US" w:eastAsia="zh-CN" w:bidi="ar-SA"/>
    </w:rPr>
  </w:style>
  <w:style w:type="paragraph" w:customStyle="1" w:styleId="410">
    <w:name w:val="样式 28 三号"/>
    <w:pPr>
      <w:widowControl w:val="0"/>
      <w:jc w:val="left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11">
    <w:name w:val="样式 29 三号"/>
    <w:pPr>
      <w:widowControl w:val="0"/>
      <w:jc w:val="left"/>
    </w:pPr>
    <w:rPr>
      <w:rFonts w:ascii="Times New Roman" w:eastAsia="方正仿宋_GBK" w:cs="Times New Roman" w:hAnsi="Times New Roman"/>
      <w:b/>
      <w:kern w:val="2"/>
      <w:sz w:val="32"/>
      <w:szCs w:val="20"/>
      <w:lang w:val="en-US" w:eastAsia="zh-CN" w:bidi="ar-SA"/>
    </w:rPr>
  </w:style>
  <w:style w:type="paragraph" w:customStyle="1" w:styleId="412">
    <w:name w:val="样式 30 三号"/>
    <w:pPr>
      <w:widowControl w:val="0"/>
      <w:jc w:val="left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13">
    <w:name w:val="样式 31 三号"/>
    <w:pPr>
      <w:widowControl w:val="0"/>
      <w:jc w:val="left"/>
    </w:pPr>
    <w:rPr>
      <w:rFonts w:ascii="Times New Roman" w:eastAsia="方正仿宋_GBK" w:cs="Times New Roman" w:hAnsi="Times New Roman"/>
      <w:b/>
      <w:kern w:val="2"/>
      <w:sz w:val="32"/>
      <w:szCs w:val="20"/>
      <w:lang w:val="en-US" w:eastAsia="zh-CN" w:bidi="ar-SA"/>
    </w:rPr>
  </w:style>
  <w:style w:type="paragraph" w:customStyle="1" w:styleId="414">
    <w:name w:val="样式 32 三号"/>
    <w:pPr>
      <w:widowControl w:val="0"/>
      <w:jc w:val="left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15">
    <w:name w:val="样式 33 三号"/>
    <w:pPr>
      <w:widowControl w:val="0"/>
      <w:jc w:val="left"/>
    </w:pPr>
    <w:rPr>
      <w:rFonts w:ascii="Times New Roman" w:eastAsia="方正仿宋_GBK" w:cs="Times New Roman" w:hAnsi="Times New Roman"/>
      <w:b/>
      <w:kern w:val="2"/>
      <w:sz w:val="32"/>
      <w:szCs w:val="20"/>
      <w:lang w:val="en-US" w:eastAsia="zh-CN" w:bidi="ar-SA"/>
    </w:rPr>
  </w:style>
  <w:style w:type="paragraph" w:customStyle="1" w:styleId="416">
    <w:name w:val="样式 1 10 磅"/>
    <w:next w:val="2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7">
    <w:name w:val="样式 1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18">
    <w:name w:val="样式 2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19">
    <w:name w:val="样式 34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方正仿宋_GBK" w:eastAsia="方正仿宋_GBK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000000"/>
      <w:spacing w:val="0"/>
      <w:w w:val="100"/>
      <w:kern w:val="2"/>
      <w:position w:val="0"/>
      <w:sz w:val="32"/>
      <w:szCs w:val="32"/>
      <w:u w:val="singl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20">
    <w:name w:val="样式 35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21">
    <w:name w:val="样式 3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22">
    <w:name w:val="样式 3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23">
    <w:name w:val="样式 3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4">
    <w:name w:val="样式 37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22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25">
    <w:name w:val="样式 38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22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styleId="426">
    <w:name w:val="样式 3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7">
    <w:name w:val="样式 3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8">
    <w:name w:val="样式 3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29">
    <w:name w:val="样式 3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0">
    <w:name w:val="样式 3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1">
    <w:name w:val="样式 3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2">
    <w:name w:val="样式 3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3">
    <w:name w:val="样式 3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4">
    <w:name w:val="样式 3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5">
    <w:name w:val="样式 3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6">
    <w:name w:val="样式 3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7">
    <w:name w:val="样式 3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8">
    <w:name w:val="样式 3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39">
    <w:name w:val="样式 3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0">
    <w:name w:val="样式 3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1">
    <w:name w:val="样式 3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2">
    <w:name w:val="样式 3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3">
    <w:name w:val="样式 3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4">
    <w:name w:val="样式 3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5">
    <w:name w:val="样式 3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6">
    <w:name w:val="样式 3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7">
    <w:name w:val="样式 3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8">
    <w:name w:val="样式 3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9">
    <w:name w:val="样式 3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0">
    <w:name w:val="样式 3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1">
    <w:name w:val="样式 3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2">
    <w:name w:val="样式 3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3">
    <w:name w:val="样式 3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4">
    <w:name w:val="样式 3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5">
    <w:name w:val="样式 3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6">
    <w:name w:val="样式 3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7">
    <w:name w:val="样式 3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8">
    <w:name w:val="样式 3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9">
    <w:name w:val="样式 3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0">
    <w:name w:val="样式 2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6097C48-77F6-42C1-B3A8-0AA74ACE650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2579</TotalTime>
  <Application>Yozo_Office27021597764231179</Application>
  <Pages>6</Pages>
  <Words>0</Words>
  <Characters>1744</Characters>
  <Lines>0</Lines>
  <Paragraphs>25</Paragraphs>
  <CharactersWithSpaces>2326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user</cp:lastModifiedBy>
  <cp:revision>2</cp:revision>
  <cp:lastPrinted>2025-01-16T07:00:34Z</cp:lastPrinted>
  <dcterms:created xsi:type="dcterms:W3CDTF">2024-01-17T02:37:00Z</dcterms:created>
  <dcterms:modified xsi:type="dcterms:W3CDTF">2026-01-30T07:54:28Z</dcterms:modified>
</cp:coreProperties>
</file>