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39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栎社海关2023年政府信息公开工作年度报告</w:t>
      </w:r>
      <w:bookmarkEnd w:id="0"/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pStyle w:val="33"/>
        <w:adjustRightInd w:val="0"/>
        <w:snapToGrid w:val="0"/>
        <w:ind w:firstLineChars="200" w:firstLine="640"/>
        <w:rPr>
          <w:spacing w:val="0"/>
          <w:kern w:val="0"/>
          <w:szCs w:val="32"/>
        </w:rPr>
      </w:pPr>
      <w:r>
        <w:rPr>
          <w:spacing w:val="0"/>
          <w:kern w:val="0"/>
          <w:szCs w:val="32"/>
        </w:rPr>
        <w:t>2023年栎社海关坚持以习近平新时代中国特色社会主义思想为指导，认真贯彻落实《中华人民共和国政府信息公开条例》和《宁波海关政府信息公开实施办法》（甬关办发〔2020〕183号）等相关要求，坚持“公开为常态，不公开为例外”基本原则，切实做好政府信息公开各项工作。</w:t>
      </w:r>
    </w:p>
    <w:p>
      <w:pPr>
        <w:pStyle w:val="20"/>
        <w:spacing w:line="560" w:lineRule="exact"/>
        <w:rPr>
          <w:rFonts w:eastAsia="方正仿宋_GBK"/>
        </w:rPr>
      </w:pPr>
      <w:r>
        <w:rPr>
          <w:rFonts w:ascii="方正楷体_GBK" w:hint="eastAsia"/>
        </w:rPr>
        <w:t>（一）落实落细政务公开事项。</w:t>
      </w:r>
      <w:r>
        <w:rPr>
          <w:rFonts w:eastAsia="方正仿宋_GBK"/>
          <w:b w:val="0"/>
          <w:kern w:val="0"/>
        </w:rPr>
        <w:t>栎社海关根据《宁波海关基层政务公开标准化规范化工作任务分解表（推广单位）》要求，依照《宁波海关基层政务公开标准目录》，结合实际，进一步梳理、细化、完善公开事项，编制机构职能、办事信息和随机抽查事项清单、政务服务事项清单、办事指南、办事详解等公开资料，落实落细政务公开工作。</w:t>
      </w:r>
    </w:p>
    <w:p>
      <w:pPr>
        <w:pStyle w:val="20"/>
        <w:spacing w:line="560" w:lineRule="exact"/>
        <w:rPr>
          <w:rFonts w:eastAsia="方正仿宋_GBK"/>
          <w:b w:val="0"/>
          <w:kern w:val="0"/>
        </w:rPr>
      </w:pPr>
      <w:r>
        <w:rPr>
          <w:rFonts w:ascii="方正楷体_GBK"/>
        </w:rPr>
        <w:t>（二）落实责任分工</w:t>
      </w:r>
      <w:r>
        <w:rPr>
          <w:rFonts w:eastAsia="方正仿宋_GBK"/>
        </w:rPr>
        <w:t>。</w:t>
      </w:r>
      <w:r>
        <w:rPr>
          <w:rFonts w:eastAsia="方正仿宋_GBK"/>
          <w:b w:val="0"/>
          <w:kern w:val="0"/>
        </w:rPr>
        <w:t>落实栎社海关政府信息公开主体责任，明确办公室牵头政府信息公开日常工作，配置公职律师参与办理政府信息公开事宜，业务科室落实责任分工，各科室相互配合形成合力，完善组织保障。</w:t>
      </w:r>
    </w:p>
    <w:p>
      <w:pPr>
        <w:spacing w:line="560" w:lineRule="exact"/>
        <w:ind w:firstLineChars="200" w:firstLine="640"/>
        <w:rPr>
          <w:b/>
          <w:szCs w:val="32"/>
        </w:rPr>
      </w:pPr>
      <w:r>
        <w:rPr>
          <w:rFonts w:ascii="方正楷体_GBK" w:eastAsia="方正楷体_GBK"/>
          <w:b/>
          <w:szCs w:val="32"/>
        </w:rPr>
        <w:t>（三）不断优化公开渠道</w:t>
      </w:r>
      <w:r>
        <w:rPr>
          <w:b/>
          <w:szCs w:val="32"/>
        </w:rPr>
        <w:t>。</w:t>
      </w:r>
      <w:r>
        <w:rPr>
          <w:kern w:val="0"/>
          <w:szCs w:val="32"/>
        </w:rPr>
        <w:t>利用宁波海关门户网站、业务现场标语、墙报、政务公开栏、宣传展板等载体，形成形式多样、内容丰富、精准有效的公开方式，实现信息公开的及时和高效。</w:t>
      </w:r>
    </w:p>
    <w:p>
      <w:pPr>
        <w:pStyle w:val="20"/>
        <w:spacing w:line="560" w:lineRule="exact"/>
        <w:rPr>
          <w:rFonts w:eastAsia="方正仿宋_GBK"/>
          <w:b w:val="0"/>
          <w:kern w:val="0"/>
        </w:rPr>
      </w:pPr>
      <w:r>
        <w:rPr>
          <w:rFonts w:ascii="方正楷体_GBK"/>
        </w:rPr>
        <w:t>（四）规范依申请公开工作</w:t>
      </w:r>
      <w:r>
        <w:rPr>
          <w:rFonts w:eastAsia="方正仿宋_GBK"/>
        </w:rPr>
        <w:t>。</w:t>
      </w:r>
      <w:r>
        <w:rPr>
          <w:rFonts w:eastAsia="方正仿宋_GBK"/>
          <w:b w:val="0"/>
          <w:kern w:val="0"/>
        </w:rPr>
        <w:t>全年以邮件、信函方式接办行政相对人政府信息公开申请3份，其中区分后公开2份、无法提供1份，办结率100%，未发生政府信息公开行政复议、行政诉讼和投诉举报情况。</w:t>
      </w:r>
    </w:p>
    <w:p>
      <w:pPr>
        <w:pStyle w:val="33"/>
        <w:adjustRightInd w:val="0"/>
        <w:snapToGrid w:val="0"/>
        <w:ind w:firstLineChars="200" w:firstLine="624"/>
        <w:rPr>
          <w:rFonts w:eastAsia="方正黑体_GBK" w:cs="楷体_GB2312"/>
          <w:bCs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50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18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  <w:spacing w:line="560" w:lineRule="exact"/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spacing w:line="560" w:lineRule="exact"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spacing w:line="560" w:lineRule="exact"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spacing w:line="560" w:lineRule="exact"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spacing w:line="560" w:lineRule="exact"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="12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</w:p>
    <w:p>
      <w:pPr>
        <w:pStyle w:val="25"/>
        <w:widowControl/>
        <w:shd w:val="clear" w:color="auto" w:fill="FFFFFF"/>
        <w:spacing w:beforeLines="50" w:before="218" w:beforeAutospacing="0" w:after="120" w:afterAutospacing="0" w:line="560" w:lineRule="exact"/>
        <w:ind w:firstLineChars="200" w:firstLine="640"/>
        <w:jc w:val="both"/>
        <w:rPr>
          <w:rFonts w:cs="宋体"/>
          <w:szCs w:val="24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34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（一）2022年年报中所提问题整改情况。</w:t>
      </w:r>
    </w:p>
    <w:p>
      <w:pPr>
        <w:pStyle w:val="34"/>
        <w:adjustRightInd w:val="0"/>
        <w:snapToGrid w:val="0"/>
        <w:ind w:firstLineChars="200" w:firstLine="624"/>
        <w:rPr>
          <w:bCs/>
          <w:szCs w:val="32"/>
        </w:rPr>
      </w:pPr>
      <w:r>
        <w:rPr>
          <w:bCs/>
          <w:szCs w:val="32"/>
        </w:rPr>
        <w:t>针对2022年提出的主动公开政务信息的意识还有待进一步提高，办理人员专业化水平整体不高的问题，栎社海关积极</w:t>
      </w:r>
      <w:r>
        <w:rPr>
          <w:color w:val="000000"/>
          <w:szCs w:val="32"/>
        </w:rPr>
        <w:t>收集整理相关公开资料通过宁波海关外网、公示栏、查阅点、咨询服务窗口等方式公开，开展政府信息公开学习和培训，落实科室责任，提高</w:t>
      </w:r>
      <w:r>
        <w:rPr>
          <w:bCs/>
          <w:szCs w:val="32"/>
        </w:rPr>
        <w:t>主动公开政务信息的意识，</w:t>
      </w:r>
      <w:r>
        <w:rPr>
          <w:color w:val="000000"/>
          <w:szCs w:val="32"/>
        </w:rPr>
        <w:t>配置公职律师参与办理政府信息公开事宜，提升办理水平</w:t>
      </w:r>
      <w:r>
        <w:rPr>
          <w:bCs/>
          <w:szCs w:val="32"/>
        </w:rPr>
        <w:t>。</w:t>
      </w:r>
    </w:p>
    <w:p>
      <w:pPr>
        <w:pStyle w:val="34"/>
        <w:adjustRightInd w:val="0"/>
        <w:snapToGrid w:val="0"/>
        <w:ind w:firstLineChars="200" w:firstLine="624"/>
        <w:rPr>
          <w:rFonts w:eastAsia="方正楷体_GBK"/>
          <w:b/>
          <w:bCs/>
        </w:rPr>
      </w:pPr>
      <w:r>
        <w:rPr>
          <w:rFonts w:eastAsia="方正楷体_GBK" w:hint="eastAsia"/>
          <w:b/>
          <w:bCs/>
        </w:rPr>
        <w:t>（二）目前存在问题。</w:t>
      </w:r>
    </w:p>
    <w:p>
      <w:pPr>
        <w:adjustRightInd w:val="0"/>
        <w:snapToGrid w:val="0"/>
        <w:spacing w:line="560" w:lineRule="exact"/>
        <w:ind w:firstLineChars="200" w:firstLine="640"/>
        <w:rPr>
          <w:b/>
          <w:color w:val="000000"/>
          <w:szCs w:val="32"/>
        </w:rPr>
      </w:pPr>
      <w:r>
        <w:rPr>
          <w:szCs w:val="32"/>
        </w:rPr>
        <w:t>应对</w:t>
      </w:r>
      <w:r>
        <w:rPr>
          <w:bCs/>
          <w:color w:val="000000"/>
          <w:kern w:val="0"/>
          <w:szCs w:val="32"/>
        </w:rPr>
        <w:t>进口食品领域职业打假人依申请公开方面经验不足。</w:t>
      </w:r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16"/>
        <w:tabs>
          <w:tab w:val="center" w:pos="4153"/>
          <w:tab w:val="right" w:pos="8306"/>
        </w:tabs>
        <w:spacing w:line="560" w:lineRule="exact"/>
        <w:ind w:firstLineChars="200" w:firstLine="640"/>
        <w:rPr>
          <w:bCs/>
          <w:color w:val="000000"/>
          <w:kern w:val="0"/>
          <w:sz w:val="32"/>
          <w:szCs w:val="32"/>
        </w:rPr>
      </w:pPr>
      <w:bookmarkStart w:id="2" w:name="_GoBack"/>
      <w:bookmarkEnd w:id="2"/>
      <w:r>
        <w:rPr>
          <w:bCs/>
          <w:color w:val="000000"/>
          <w:kern w:val="0"/>
          <w:sz w:val="32"/>
          <w:szCs w:val="32"/>
        </w:rPr>
        <w:t>我关2023年无收取信息处理费情况。</w:t>
      </w:r>
    </w:p>
    <w:p>
      <w:pPr>
        <w:pStyle w:val="16"/>
        <w:tabs>
          <w:tab w:val="center" w:pos="4153"/>
          <w:tab w:val="right" w:pos="8306"/>
        </w:tabs>
        <w:spacing w:line="560" w:lineRule="exact"/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cols w:num="1" w:space="72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方正楷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方正小标宋简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- 5 -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- 6 -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firstLineChars="200" w:firstLine="200"/>
    </w:pPr>
    <w:rPr>
      <w:rFonts w:eastAsia="方正楷体_GBK"/>
      <w:b/>
      <w:szCs w:val="32"/>
    </w:r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styleId="51">
    <w:name w:val="List Number 2"/>
    <w:basedOn w:val="0"/>
    <w:pPr>
      <w:tabs>
        <w:tab w:val="left" w:pos="780"/>
      </w:tabs>
      <w:ind w:left="780" w:hanging="360"/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6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5E48E4C-249B-4AB0-BC17-1AD189AD2A2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6</Pages>
  <Words>0</Words>
  <Characters>1586</Characters>
  <Lines>0</Lines>
  <Paragraphs>24</Paragraphs>
  <CharactersWithSpaces>2115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meihao</cp:lastModifiedBy>
  <cp:revision>4</cp:revision>
  <cp:lastPrinted>2020-01-22T00:43:00Z</cp:lastPrinted>
  <dcterms:created xsi:type="dcterms:W3CDTF">2024-01-23T00:32:00Z</dcterms:created>
  <dcterms:modified xsi:type="dcterms:W3CDTF">2025-05-21T06:30:53Z</dcterms:modified>
</cp:coreProperties>
</file>