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DEA" w:rsidRPr="007E3DEA" w:rsidRDefault="007E3DEA" w:rsidP="007E3DEA">
      <w:pPr>
        <w:widowControl/>
        <w:shd w:val="clear" w:color="auto" w:fill="FFFFFF"/>
        <w:spacing w:line="701" w:lineRule="atLeast"/>
        <w:jc w:val="center"/>
        <w:outlineLvl w:val="1"/>
        <w:rPr>
          <w:rFonts w:ascii="microsoft yahei" w:eastAsia="宋体" w:hAnsi="microsoft yahei" w:cs="宋体"/>
          <w:b/>
          <w:bCs/>
          <w:color w:val="333333"/>
          <w:kern w:val="0"/>
          <w:sz w:val="35"/>
          <w:szCs w:val="35"/>
        </w:rPr>
      </w:pPr>
      <w:r w:rsidRPr="007E3DEA">
        <w:rPr>
          <w:rFonts w:ascii="microsoft yahei" w:eastAsia="宋体" w:hAnsi="microsoft yahei" w:cs="宋体"/>
          <w:b/>
          <w:bCs/>
          <w:color w:val="333333"/>
          <w:kern w:val="0"/>
          <w:sz w:val="35"/>
          <w:szCs w:val="35"/>
        </w:rPr>
        <w:t>出入境人员携带物检疫管理办法（原质检总局第</w:t>
      </w:r>
      <w:r w:rsidRPr="007E3DEA">
        <w:rPr>
          <w:rFonts w:ascii="microsoft yahei" w:eastAsia="宋体" w:hAnsi="microsoft yahei" w:cs="宋体"/>
          <w:b/>
          <w:bCs/>
          <w:color w:val="333333"/>
          <w:kern w:val="0"/>
          <w:sz w:val="35"/>
          <w:szCs w:val="35"/>
        </w:rPr>
        <w:t>146</w:t>
      </w:r>
      <w:r w:rsidRPr="007E3DEA">
        <w:rPr>
          <w:rFonts w:ascii="microsoft yahei" w:eastAsia="宋体" w:hAnsi="microsoft yahei" w:cs="宋体"/>
          <w:b/>
          <w:bCs/>
          <w:color w:val="333333"/>
          <w:kern w:val="0"/>
          <w:sz w:val="35"/>
          <w:szCs w:val="35"/>
        </w:rPr>
        <w:t>号令）</w:t>
      </w:r>
    </w:p>
    <w:p w:rsidR="007E3DEA" w:rsidRPr="007E3DEA" w:rsidRDefault="007E3DEA" w:rsidP="007E3DEA">
      <w:pPr>
        <w:widowControl/>
        <w:shd w:val="clear" w:color="auto" w:fill="FFFFFF"/>
        <w:ind w:left="-3005"/>
        <w:jc w:val="center"/>
        <w:rPr>
          <w:rFonts w:ascii="microsoft yahei" w:eastAsia="宋体" w:hAnsi="microsoft yahei" w:cs="宋体"/>
          <w:color w:val="595757"/>
          <w:kern w:val="0"/>
          <w:sz w:val="15"/>
          <w:szCs w:val="15"/>
        </w:rPr>
      </w:pPr>
      <w:r w:rsidRPr="007E3DEA">
        <w:rPr>
          <w:rFonts w:ascii="microsoft yahei" w:eastAsia="宋体" w:hAnsi="microsoft yahei" w:cs="宋体"/>
          <w:color w:val="595757"/>
          <w:kern w:val="0"/>
          <w:sz w:val="15"/>
          <w:szCs w:val="15"/>
        </w:rPr>
        <w:t>原质检总局令第</w:t>
      </w:r>
      <w:r w:rsidRPr="007E3DEA">
        <w:rPr>
          <w:rFonts w:ascii="microsoft yahei" w:eastAsia="宋体" w:hAnsi="microsoft yahei" w:cs="宋体"/>
          <w:color w:val="595757"/>
          <w:kern w:val="0"/>
          <w:sz w:val="15"/>
          <w:szCs w:val="15"/>
        </w:rPr>
        <w:t>146</w:t>
      </w:r>
      <w:r w:rsidRPr="007E3DEA">
        <w:rPr>
          <w:rFonts w:ascii="microsoft yahei" w:eastAsia="宋体" w:hAnsi="microsoft yahei" w:cs="宋体"/>
          <w:color w:val="595757"/>
          <w:kern w:val="0"/>
          <w:sz w:val="15"/>
          <w:szCs w:val="15"/>
        </w:rPr>
        <w:t>号</w:t>
      </w:r>
    </w:p>
    <w:p w:rsidR="007E3DEA" w:rsidRPr="007E3DEA" w:rsidRDefault="007E3DEA" w:rsidP="007E3DEA">
      <w:pPr>
        <w:widowControl/>
        <w:shd w:val="clear" w:color="auto" w:fill="FFFFFF"/>
        <w:spacing w:before="188" w:line="376" w:lineRule="atLeast"/>
        <w:jc w:val="center"/>
        <w:rPr>
          <w:rFonts w:ascii="宋体" w:eastAsia="宋体" w:hAnsi="宋体" w:cs="宋体"/>
          <w:color w:val="333333"/>
          <w:kern w:val="0"/>
          <w:sz w:val="24"/>
          <w:szCs w:val="24"/>
        </w:rPr>
      </w:pPr>
      <w:r w:rsidRPr="007E3DEA">
        <w:rPr>
          <w:rFonts w:ascii="宋体" w:eastAsia="宋体" w:hAnsi="宋体" w:cs="宋体" w:hint="eastAsia"/>
          <w:color w:val="333333"/>
          <w:kern w:val="0"/>
          <w:sz w:val="24"/>
          <w:szCs w:val="24"/>
        </w:rPr>
        <w:t>出入境人员携带物检疫管理办法</w:t>
      </w:r>
    </w:p>
    <w:p w:rsidR="007E3DEA" w:rsidRPr="007E3DEA" w:rsidRDefault="007E3DEA" w:rsidP="007E3DEA">
      <w:pPr>
        <w:widowControl/>
        <w:shd w:val="clear" w:color="auto" w:fill="FFFFFF"/>
        <w:spacing w:before="188" w:line="376" w:lineRule="atLeast"/>
        <w:jc w:val="center"/>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（2012年8月2日国家质量监督检验检疫总局令第146号公布　根据2018年4月28日海关总署令第238号《海关总署关于修改部分规章的决定》第一次修正　根据2018年5月29日海关总署第240号令《海关总署关于修改部分规章的决定》第二次修正 根据2018年11月23日海关总署第243号令《海关总署关于修改部分规章的决定》第三次修正）</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第一章  总  则</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第一条  为了防止人类传染病及其医学媒介生物、动物传染病、寄生虫病和植物危险性病、虫、杂草以及其他有害生物经国境传入、传出，保护人体健康和农、林、牧、渔业以及环境安全，依据《中华人民共和国进出境动植物检疫法》及其实施条例、《中华人民共和国国境卫生检疫法》及其实施细则、《农业转基因生物安全管理条例》《中华人民共和国濒危野生动植物进出口管理条例》等法律法规的规定，制定本办法。</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第二条  本办法所称出入境人员，是指出入境的旅客（包括享有外交、领事特权与豁免权的外交代表）和交通工具的员工以及其他人员。</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本办法所称携带物，是指出入境人员随身携带以及随所搭乘的车、船、飞机等交通工具托运的物品和分离运输的物品。</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第三条  海关总署主管全国出入境人员携带物检疫和监督管理工作。</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主管海关负责所辖地区出入境人员携带物检疫和监督管理工作。</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第四条  出入境人员携带下列物品，应当向海关申报并接受检疫：</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（一）入境动植物、动植物产品和其他检疫物；</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（二）出入境生物物种资源、濒危野生动植物及其产品；</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（三）出境的国家重点保护的野生动植物及其产品；</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（四）出入境的微生物、人体组织、生物制品、血液及血液制品等特殊物品（以下简称“特殊物品”）；</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lastRenderedPageBreak/>
        <w:t xml:space="preserve">　　（五）出入境的尸体、骸骨等；</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（六）来自疫区、被传染病污染或者可能传播传染病的出入境的行李和物品；</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（七）其他应当向海关申报并接受检疫的携带物。</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第五条  出入境人员禁止携带下列物品进境：</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（一）动植物病原体（包括菌种、毒种等）、害虫及其他有害生物；</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（二）动植物疫情流行的国家或者地区的有关动植物、动植物产品和其他检疫物；</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（三）动物尸体；</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（四）土壤；</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（五）《中华人民共和国禁止携带、邮寄进境的动植物及其产品名录》所列各物；</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（六）国家规定禁止进境的废旧物品、放射性物质以及其他禁止进境物。</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第六条  经海关检疫，发现携带物存在重大检疫风险的，海关应当启动风险预警及快速反应机制。</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第二章  检疫审批</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第七条  携带动植物、动植物产品入境需要办理检疫审批手续的，应当事先向海关总署申请办理动植物检疫审批手续。</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第八条  携带植物种子、种苗及其他繁殖材料入境，因特殊情况无法事先办理检疫审批的，应当按照有关规定申请补办。</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第九条  因科学研究等特殊需要，携带本办法第五条第一项至第四项规定的物品入境的，应当事先向海关总署申请办理动植物检疫特许审批手续。</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第十条  《中华人民共和国禁止携带、邮寄进境的动植物及其产品名录》所列各物，经国家有关行政主管部门审批许可，并具有输出国家或者地区官方机构出具的检疫证书的，可以携带入境。</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第十一条  携带特殊物品出入境，应当事先向直属海关办理卫生检疫审批手续。</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第三章  申报与现场检疫</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lastRenderedPageBreak/>
        <w:t xml:space="preserve">　　第十二条  携带本办法第四条所列各物入境的，入境人员应当按照有关规定申报，接受海关检疫。</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第十三条  海关可以在交通工具、人员出入境通道、行李提取或者托运处等现场，对出入境人员携带物进行现场检查，现场检查可以使用X光机、检疫犬以及其他方式进行。</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对出入境人员可能携带本办法规定应当申报的携带物而未申报的，海关可以进行查询并抽检其物品，必要时可以开箱（包）检查。</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第十四条  出入境人员应当接受检查，并配合检验检疫人员工作。</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享有外交、领事特权与豁免权的外国机构和人员公用或者自用的动植物、动植物产品和其他检疫物入境，应当接受海关检疫；海关查验，须有外交代表或者其授权人员在场。</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第十五条  对申报以及现场检查发现的本办法第四条所列各物，海关应当进行现场检疫。</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第十六条  携带植物种子、种苗及其他繁殖材料进境的，携带人应当取得《引进种子、苗木检疫审批单》或者《引进林木种子、苗木和其它繁殖材料检疫审批单》。海关对上述检疫审批单电子数据进行系统自动比对验核。</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携带除本条第一款之外的其他应当办理检疫审批的动植物、动植物产品和其他检疫物以及应当办理动植物检疫特许审批的禁止进境物入境的，携带人应当取得海关总署签发的《中华人民共和国进境动植物检疫许可证》（以下简称“检疫许可证”）和其他相关单证。</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主管海关按照检疫审批要求以及有关规定对本条第一、二款规定的动植物和动植物产品及其他检疫物实施现场检疫。</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第十七条  携带入境的活动物仅限犬或者猫（以下称“宠物”），并且每人每次限带1只。</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携带宠物入境的，携带人应当向海关提供输出国家或者地区官方动物检疫机构出具的有效检疫证书和疫苗接种证书。宠物应当具有芯片或者其他有效身份证明。</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第十八条  携带农业转基因生物入境的，携带人应当取得《农业转基因生物安全证书》，凭输出国家或者地区官方机构出具的检疫证书办理相关手续。海关对《农业转基因生物安全证书》电子数据进行系统自动比对验核。列入农业转基因生物标识目录的进境转基因生物，应当按照规定进行标识。</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lastRenderedPageBreak/>
        <w:t xml:space="preserve">　　第十九条  携带特殊物品出入境的，携带人应当接受卫生检疫。</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携带自用且仅限于预防或者治疗疾病用的血液制品或者生物制品出入境的，不需办理卫生检疫审批手续，但需出示医院的有关证明；允许携带量以处方或者说明书确定的一个疗程为限。</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第二十条  携带尸体、骸骨等出入境的，携带人应当按照有关规定向海关提供死者的死亡证明以及其他相关单证。</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海关依法对出入境尸体、骸骨等实施卫生检疫。</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第二十一条  携带濒危野生动植物及其产品进出境或者携带国家重点保护的野生动植物及其产品出境的，应当在《中华人民共和国濒危野生动植物进出口管理条例》规定的指定口岸进出境，携带人应当取得进出口证明书。海关对进出口证明书电子数据进行系统自动比对验核。</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第二十二条  海关对携带人的检疫许可证以及其他相关单证进行核查，核查合格的，应当在现场实施检疫。现场检疫合格且无需作进一步实验室检疫、隔离检疫或者其他检疫处理的，可以当场放行。</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携带物与检疫许可证或者其他相关单证不符的，作限期退回或者销毁处理。</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第二十三条  携带物有下列情形之一的，海关依法予以截留：</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（一）需要做实验室检疫、隔离检疫的；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（二）需要作检疫处理的；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（三）需要作限期退回或者销毁处理的；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（四）应当取得检疫许可证以及其他相关单证，未取得的；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（五）需要移交其他相关部门的。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海关应当对依法截留的携带物出具截留凭证，截留期限不超过7天。</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第二十四条  携带动植物、动植物产品和其他检疫物出境，依法需要申报的，携带人应当按照规定申报并提供有关证明。</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输入国家或者地区、携带人对出境动植物、动植物产品和其他检疫物有检疫要求的，由携带人提出申请，海关依法实施检疫并出具有关单证。</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第二十五条  海关对入境中转人员携带物实行检疫监督管理。</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lastRenderedPageBreak/>
        <w:t xml:space="preserve">　　航空公司对运载的入境中转人员携带物应当单独打板或者分舱运载，并在入境中转人员携带物外包装上加施明显标志。海关必要时可以在国内段实施随航监督。</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第四章  检疫处理</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第二十六条  截留的携带物应当在海关指定的场所封存或者隔离。</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第二十七条  携带物需要做实验室检疫、隔离检疫的，经海关截留检疫合格的，携带人应当持截留凭证在规定期限内领取，逾期不领取的，作自动放弃处理；截留检疫不合格又无有效处理方法的，作限期退回或者销毁处理。</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逾期不领取或者出入境人员书面声明自动放弃的携带物，由海关按照有关规定处理。</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第二十八条  入境宠物应当隔离检疫30天（截留期限计入在内）。</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来自狂犬病发生国家或者地区的宠物，应当在海关指定的隔离场隔离检疫30天。</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来自非狂犬病发生国家或者地区的宠物，应当在海关指定隔离场隔离7天，其余23天在海关指定的其他场所隔离。</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携带宠物属于工作犬，如导盲犬、搜救犬等，携带人提供相应专业训练证明的，可以免予隔离检疫。</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海关对隔离检疫的宠物实行监督检查。</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第二十九条  携带宠物入境，携带人不能向海关提供输出国家或者地区官方动物检疫机构出具的检疫证书和疫苗接种证书或者超过限额的，由海关作限期退回或者销毁处理。</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对仅不能提供疫苗接种证书的工作犬，经携带人申请，海关可以对工作犬接种狂犬病疫苗。</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作限期退回处理的，携带人应当在规定的期限内持海关签发的截留凭证，领取并携带宠物出境；逾期不领取的，作自动放弃处理。</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第三十条  因应当取得而未取得检疫许可证以及其他相关单证被截留的携带物，携带人应当在截留期限内取得单证，海关对单证核查合格，无需作进一步实验室检疫、隔离检疫或者其他检疫处理的，予以放行；未能取得有效单证的，作限期退回或者销毁处理。</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lastRenderedPageBreak/>
        <w:t xml:space="preserve">　　携带农业转基因生物入境，不能提供农业转基因生物安全证书和相关批准文件的，或者携带物与证书、批准文件不符的，作限期退回或者销毁处理。进口农业转基因生物未按照规定标识的，重新标识后方可入境。</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第三十一条  携带物有下列情况之一的，按照有关规定实施除害处理或者卫生处理：</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（一）入境动植物、动植物产品和其他检疫物发现有规定病虫害的；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（二）出入境的尸体、骸骨不符合卫生要求的；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（三）出入境的行李和物品来自传染病疫区、被传染病污染或者可能传播传染病的；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（四）其他应当实施除害处理或者卫生处理的。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第三十二条  携带物有下列情况之一的，海关按照有关规定予以限期退回或者销毁处理，法律法规另有规定的除外：</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（一）有本办法第二十二条、第二十七条、第二十九条和第三十条所列情形的；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（二）法律法规及国家其他规定禁止入境的；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（三）其他应当予以限期退回或者作销毁处理的。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第五章  法律责任</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第三十三条  携带动植物、动植物产品和其他检疫物入境有下列行为之一的，由海关处以5000元以下罚款：</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（一）应当向海关申报而未申报的；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（二）申报的动植物、动植物产品和其他检疫物与实际不符的；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（三）未依法办理检疫审批手续的；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（四）未按照检疫审批的规定执行的。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有前款第二项所列行为，已取得检疫单证的，予以吊销。</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第三十四条  有下列违法行为之一的，由海关处以警告或者100元以上5000元以下罚款：</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（一）拒绝接受检疫，拒不接受卫生处理的；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lastRenderedPageBreak/>
        <w:t xml:space="preserve">　　（二）伪造、变造卫生检疫单证的；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（三）瞒报携带禁止进口的微生物、人体组织、生物制品、血液及其制品或者其他可能引起传染病传播的动物和物品的；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（四）未经海关许可，擅自装卸行李的；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（五）承运人对运载的入境中转人员携带物未单独打板或者分舱运载的。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第三十五条  未经海关实施卫生处理，擅自移运尸体、骸骨的，由海关处以1000元以上1万元以下罚款。</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第三十六条  有下列行为之一的，由海关处以3000元以上3万元以下罚款：</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（一）未经海关许可擅自将进境、过境动植物、动植物产品和其他检疫物卸离运输工具或者运递的；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（二）未经海关许可，擅自调离或者处理在海关指定的隔离场所中截留隔离的携带物的；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（三）擅自开拆、损毁动植物检疫封识或者标志的。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第三十七条  伪造、变造动植物检疫单证、印章、标志、封识的，应当依法移送公安机关；尚不构成犯罪或者犯罪情节显著轻微依法不需要判处刑罚的，由海关处以２万元以上５万元以下罚款。</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第三十八条  携带废旧物品，未向海关申报，未经海关实施卫生处理并签发有关单证而擅自入境、出境的，由海关处以5000元以上3万元以下罚款。</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第三十九条  买卖动植物检疫单证、印章、标志、封识或者买卖伪造、变造的动植物检疫单证、印章、标志、封识的，有违法所得的，由海关处以违法所得3倍以下罚款，最高不超过3万元；无违法所得的，由海关处以1万元以下罚款。</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买卖卫生检疫单证或者买卖伪造、变造的卫生检疫单证的，有违法所得的，由海关处以违法所得3倍以下罚款，最高不超过5000元；无违法所得的，由海关处以100元以上5000元以下罚款。</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第四十条  有下列行为之一的，由海关处以1000元以下罚款：</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（一）盗窃动植物检疫单证、印章、标志、封识或者使用伪造、变造的动植物检疫单证、印章、标志、封识的；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（二）盗窃卫生检疫单证或者使用伪造、变造的卫生检疫单证的；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lastRenderedPageBreak/>
        <w:t xml:space="preserve">　　（三）使用伪造、变造的国外官方机构出具的检疫证书的。</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第四十一条  出入境人员拒绝、阻碍海关及其工作人员依法执行职务的，依法移送有关部门处理。</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第四十二条  海关工作人员应当秉公执法、忠于职守，不得滥用职权、玩忽职守、徇私舞弊；违法失职的，依法追究责任。</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第六章  附  则</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第四十三条  本法所称分离运输的物品是指出入境人员在其入境后或者出境前6个月内（含6个月），以托运方式运进或者运出的本人行李物品。</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第四十四条  需要收取费用的，海关按照有关规定执行。</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第四十五条  违反本办法规定，构成犯罪的，依法追究刑事责任。</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第四十六条  本办法由海关总署负责解释。</w:t>
      </w:r>
    </w:p>
    <w:p w:rsidR="007E3DEA" w:rsidRPr="007E3DEA" w:rsidRDefault="007E3DEA" w:rsidP="007E3DEA">
      <w:pPr>
        <w:widowControl/>
        <w:shd w:val="clear" w:color="auto" w:fill="FFFFFF"/>
        <w:spacing w:before="188" w:line="376" w:lineRule="atLeast"/>
        <w:jc w:val="left"/>
        <w:rPr>
          <w:rFonts w:ascii="宋体" w:eastAsia="宋体" w:hAnsi="宋体" w:cs="宋体" w:hint="eastAsia"/>
          <w:color w:val="333333"/>
          <w:kern w:val="0"/>
          <w:sz w:val="24"/>
          <w:szCs w:val="24"/>
        </w:rPr>
      </w:pPr>
      <w:r w:rsidRPr="007E3DEA">
        <w:rPr>
          <w:rFonts w:ascii="宋体" w:eastAsia="宋体" w:hAnsi="宋体" w:cs="宋体" w:hint="eastAsia"/>
          <w:color w:val="333333"/>
          <w:kern w:val="0"/>
          <w:sz w:val="24"/>
          <w:szCs w:val="24"/>
        </w:rPr>
        <w:t xml:space="preserve">　　第四十七条  本办法自2012年11月1日起施行。国家质检总局2003年11月6日发布的《出入境人员携带物检疫管理办法》（国家质检总局令第56号）同时废止。</w:t>
      </w:r>
    </w:p>
    <w:p w:rsidR="00766D60" w:rsidRDefault="00766D60"/>
    <w:sectPr w:rsidR="00766D6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D60" w:rsidRDefault="00766D60" w:rsidP="007E3DEA">
      <w:r>
        <w:separator/>
      </w:r>
    </w:p>
  </w:endnote>
  <w:endnote w:type="continuationSeparator" w:id="1">
    <w:p w:rsidR="00766D60" w:rsidRDefault="00766D60" w:rsidP="007E3D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D60" w:rsidRDefault="00766D60" w:rsidP="007E3DEA">
      <w:r>
        <w:separator/>
      </w:r>
    </w:p>
  </w:footnote>
  <w:footnote w:type="continuationSeparator" w:id="1">
    <w:p w:rsidR="00766D60" w:rsidRDefault="00766D60" w:rsidP="007E3D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E3DEA"/>
    <w:rsid w:val="00766D60"/>
    <w:rsid w:val="007E3D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7E3DE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E3D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E3DEA"/>
    <w:rPr>
      <w:sz w:val="18"/>
      <w:szCs w:val="18"/>
    </w:rPr>
  </w:style>
  <w:style w:type="paragraph" w:styleId="a4">
    <w:name w:val="footer"/>
    <w:basedOn w:val="a"/>
    <w:link w:val="Char0"/>
    <w:uiPriority w:val="99"/>
    <w:semiHidden/>
    <w:unhideWhenUsed/>
    <w:rsid w:val="007E3DE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E3DEA"/>
    <w:rPr>
      <w:sz w:val="18"/>
      <w:szCs w:val="18"/>
    </w:rPr>
  </w:style>
  <w:style w:type="character" w:customStyle="1" w:styleId="2Char">
    <w:name w:val="标题 2 Char"/>
    <w:basedOn w:val="a0"/>
    <w:link w:val="2"/>
    <w:uiPriority w:val="9"/>
    <w:rsid w:val="007E3DEA"/>
    <w:rPr>
      <w:rFonts w:ascii="宋体" w:eastAsia="宋体" w:hAnsi="宋体" w:cs="宋体"/>
      <w:b/>
      <w:bCs/>
      <w:kern w:val="0"/>
      <w:sz w:val="36"/>
      <w:szCs w:val="36"/>
    </w:rPr>
  </w:style>
  <w:style w:type="paragraph" w:customStyle="1" w:styleId="easysite-news-describe">
    <w:name w:val="easysite-news-describe"/>
    <w:basedOn w:val="a"/>
    <w:rsid w:val="007E3DEA"/>
    <w:pPr>
      <w:widowControl/>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semiHidden/>
    <w:unhideWhenUsed/>
    <w:rsid w:val="007E3DE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836992578">
      <w:bodyDiv w:val="1"/>
      <w:marLeft w:val="0"/>
      <w:marRight w:val="0"/>
      <w:marTop w:val="0"/>
      <w:marBottom w:val="0"/>
      <w:divBdr>
        <w:top w:val="none" w:sz="0" w:space="0" w:color="auto"/>
        <w:left w:val="none" w:sz="0" w:space="0" w:color="auto"/>
        <w:bottom w:val="none" w:sz="0" w:space="0" w:color="auto"/>
        <w:right w:val="none" w:sz="0" w:space="0" w:color="auto"/>
      </w:divBdr>
      <w:divsChild>
        <w:div w:id="235288435">
          <w:marLeft w:val="0"/>
          <w:marRight w:val="0"/>
          <w:marTop w:val="0"/>
          <w:marBottom w:val="0"/>
          <w:divBdr>
            <w:top w:val="none" w:sz="0" w:space="0" w:color="auto"/>
            <w:left w:val="none" w:sz="0" w:space="0" w:color="auto"/>
            <w:bottom w:val="none" w:sz="0" w:space="0" w:color="auto"/>
            <w:right w:val="none" w:sz="0" w:space="0" w:color="auto"/>
          </w:divBdr>
        </w:div>
        <w:div w:id="1757045566">
          <w:marLeft w:val="0"/>
          <w:marRight w:val="0"/>
          <w:marTop w:val="0"/>
          <w:marBottom w:val="0"/>
          <w:divBdr>
            <w:top w:val="none" w:sz="0" w:space="0" w:color="auto"/>
            <w:left w:val="none" w:sz="0" w:space="0" w:color="auto"/>
            <w:bottom w:val="none" w:sz="0" w:space="0" w:color="auto"/>
            <w:right w:val="none" w:sz="0" w:space="0" w:color="auto"/>
          </w:divBdr>
          <w:divsChild>
            <w:div w:id="128327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843</Words>
  <Characters>4810</Characters>
  <Application>Microsoft Office Word</Application>
  <DocSecurity>0</DocSecurity>
  <Lines>40</Lines>
  <Paragraphs>11</Paragraphs>
  <ScaleCrop>false</ScaleCrop>
  <Company>Microsoft</Company>
  <LinksUpToDate>false</LinksUpToDate>
  <CharactersWithSpaces>5642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2022-03-22T02:53:00Z</dcterms:created>
  <dcterms:modified xsi:type="dcterms:W3CDTF">2022-03-22T02:53:00Z</dcterms:modified>
</cp:coreProperties>
</file>