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中华人民共和国北仑海关</w:t>
      </w:r>
    </w:p>
    <w:p>
      <w:pPr>
        <w:spacing w:line="500" w:lineRule="exact"/>
        <w:jc w:val="center"/>
        <w:rPr>
          <w:rFonts w:ascii="方正黑体_GBK" w:eastAsia="方正黑体_GBK"/>
          <w:b/>
          <w:bCs/>
          <w:color w:val="000000"/>
          <w:sz w:val="32"/>
          <w:szCs w:val="32"/>
        </w:rPr>
      </w:pPr>
      <w:r>
        <w:rPr>
          <w:rFonts w:ascii="方正黑体_GBK" w:eastAsia="方正黑体_GBK" w:hint="eastAsia"/>
          <w:b/>
          <w:bCs/>
          <w:color w:val="000000"/>
          <w:sz w:val="32"/>
          <w:szCs w:val="32"/>
        </w:rPr>
        <w:t>行政处罚决定书</w:t>
      </w:r>
    </w:p>
    <w:p>
      <w:pPr>
        <w:spacing w:line="500" w:lineRule="exact"/>
        <w:jc w:val="center"/>
        <w:rPr>
          <w:rFonts w:ascii="方正仿宋_GBK" w:eastAsia="方正仿宋_GBK"/>
          <w:b/>
          <w:bCs/>
          <w:color w:val="000000"/>
          <w:sz w:val="32"/>
          <w:szCs w:val="32"/>
        </w:rPr>
      </w:pPr>
    </w:p>
    <w:p>
      <w:pPr>
        <w:spacing w:line="500" w:lineRule="exact"/>
        <w:jc w:val="right"/>
        <w:rPr>
          <w:rFonts w:ascii="方正仿宋_GBK" w:eastAsia="方正仿宋_GBK"/>
          <w:color w:val="000000"/>
          <w:sz w:val="32"/>
          <w:szCs w:val="32"/>
        </w:rPr>
      </w:pPr>
      <w:r>
        <w:rPr>
          <w:rFonts w:ascii="方正仿宋_GBK" w:eastAsia="方正仿宋_GBK" w:hint="eastAsia"/>
          <w:color w:val="000000"/>
          <w:sz w:val="32"/>
          <w:szCs w:val="32"/>
        </w:rPr>
        <w:t>甬北关知字﹝2026﹞0182号</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当事人名称：义乌市炘想进出口有限公司</w:t>
      </w:r>
    </w:p>
    <w:p>
      <w:pPr>
        <w:spacing w:line="560" w:lineRule="exact"/>
        <w:rPr>
          <w:rFonts w:ascii="方正仿宋_GBK" w:eastAsia="方正仿宋_GBK"/>
          <w:color w:val="000000"/>
          <w:sz w:val="32"/>
          <w:szCs w:val="32"/>
        </w:rPr>
      </w:pPr>
      <w:r>
        <w:rPr>
          <w:rFonts w:ascii="方正仿宋_GBK" w:eastAsia="方正仿宋_GBK" w:hint="eastAsia"/>
          <w:color w:val="000000"/>
          <w:sz w:val="32"/>
          <w:szCs w:val="32"/>
        </w:rPr>
        <w:t>统一社会信用代码：</w:t>
      </w:r>
      <w:r>
        <w:rPr>
          <w:rFonts w:ascii="方正仿宋_GBK" w:eastAsia="方正仿宋_GBK"/>
          <w:color w:val="000000"/>
          <w:sz w:val="32"/>
          <w:szCs w:val="32"/>
        </w:rPr>
        <w:t>91330782MADDM0UK7B</w:t>
      </w:r>
    </w:p>
    <w:p>
      <w:pPr>
        <w:autoSpaceDE w:val="0"/>
        <w:autoSpaceDN w:val="0"/>
        <w:adjustRightInd w:val="0"/>
        <w:spacing w:line="560" w:lineRule="exact"/>
        <w:rPr>
          <w:rFonts w:ascii="方正仿宋_GBK" w:eastAsia="方正仿宋_GBK"/>
          <w:color w:val="000000"/>
          <w:sz w:val="32"/>
          <w:szCs w:val="32"/>
        </w:rPr>
      </w:pPr>
      <w:r>
        <w:rPr>
          <w:rFonts w:ascii="方正仿宋_GBK" w:eastAsia="方正仿宋_GBK" w:hint="eastAsia"/>
          <w:color w:val="000000"/>
          <w:sz w:val="32"/>
          <w:szCs w:val="32"/>
        </w:rPr>
        <w:t>法定代表人：</w:t>
      </w:r>
      <w:r>
        <w:rPr>
          <w:rFonts w:ascii="方正仿宋_GBK" w:eastAsia="方正仿宋_GBK"/>
          <w:color w:val="000000"/>
          <w:sz w:val="32"/>
          <w:szCs w:val="32"/>
        </w:rPr>
        <w:t>邱翔</w:t>
      </w:r>
    </w:p>
    <w:p>
      <w:pPr>
        <w:autoSpaceDE w:val="0"/>
        <w:autoSpaceDN w:val="0"/>
        <w:adjustRightInd w:val="0"/>
        <w:spacing w:line="560" w:lineRule="exact"/>
        <w:rPr>
          <w:rFonts w:ascii="方正仿宋_GBK" w:eastAsia="方正仿宋_GBK"/>
          <w:color w:val="000000"/>
          <w:sz w:val="32"/>
          <w:szCs w:val="32"/>
        </w:rPr>
      </w:pPr>
      <w:r>
        <w:rPr>
          <w:rFonts w:ascii="方正仿宋_GBK" w:eastAsia="方正仿宋_GBK" w:hint="eastAsia"/>
          <w:color w:val="000000"/>
          <w:sz w:val="32"/>
          <w:szCs w:val="32"/>
        </w:rPr>
        <w:t>地址：</w:t>
      </w:r>
      <w:r>
        <w:rPr>
          <w:rFonts w:ascii="方正仿宋_GBK" w:eastAsia="方正仿宋_GBK"/>
          <w:color w:val="000000"/>
          <w:sz w:val="32"/>
          <w:szCs w:val="32"/>
        </w:rPr>
        <w:t>中国（浙江）自由贸易试验区金华市义乌市福田街道福田银座B座910室（自主申报）</w:t>
      </w:r>
    </w:p>
    <w:p>
      <w:pPr>
        <w:spacing w:line="560" w:lineRule="exact"/>
        <w:ind w:firstLine="560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2026年03月11日，义乌市炘想进出口有限公司向海关申报出口一批</w:t>
      </w:r>
      <w:r>
        <w:rPr>
          <w:rFonts w:ascii="方正仿宋_GBK" w:eastAsia="方正仿宋_GBK"/>
          <w:color w:val="000000"/>
          <w:sz w:val="32"/>
          <w:szCs w:val="32"/>
        </w:rPr>
        <w:t>化纤鞋</w:t>
      </w:r>
      <w:r>
        <w:rPr>
          <w:rFonts w:ascii="方正仿宋_GBK" w:eastAsia="方正仿宋_GBK" w:hint="eastAsia"/>
          <w:color w:val="000000"/>
          <w:sz w:val="32"/>
          <w:szCs w:val="32"/>
        </w:rPr>
        <w:t>等货物（报关单号：292020260000100889）。经查验，该批货物中有“SKECHERS”商标的鞋子230双，价值人民币5750元、“美洲狮图形”商标的鞋子80双，价值人民币2000元、“PUMA”商标的鞋子580双，价值人民币14500元、“ADIDAS三条纹”商标的鞋子440双，价值人民币11000元，以上货物共价值人民币</w:t>
      </w:r>
      <w:r>
        <w:rPr>
          <w:rFonts w:ascii="方正仿宋_GBK" w:eastAsia="方正仿宋_GBK"/>
          <w:color w:val="000000"/>
          <w:sz w:val="32"/>
          <w:szCs w:val="32"/>
        </w:rPr>
        <w:t>33250</w:t>
      </w:r>
      <w:r>
        <w:rPr>
          <w:rFonts w:ascii="方正仿宋_GBK" w:eastAsia="方正仿宋_GBK" w:hint="eastAsia"/>
          <w:color w:val="000000"/>
          <w:sz w:val="32"/>
          <w:szCs w:val="32"/>
        </w:rPr>
        <w:t>元。经联系，斯凯杰美国公司、彪马欧洲公司</w:t>
      </w:r>
      <w:r>
        <w:rPr>
          <w:rFonts w:ascii="方正仿宋_GBK" w:eastAsia="方正仿宋_GBK"/>
          <w:color w:val="000000"/>
          <w:sz w:val="32"/>
          <w:szCs w:val="32"/>
        </w:rPr>
        <w:t>、</w:t>
      </w:r>
      <w:r>
        <w:rPr>
          <w:rFonts w:ascii="方正仿宋_GBK" w:eastAsia="方正仿宋_GBK" w:hint="eastAsia"/>
          <w:color w:val="000000"/>
          <w:sz w:val="32"/>
          <w:szCs w:val="32"/>
        </w:rPr>
        <w:t>阿迪达斯有限公司认为上述货物属于侵犯其“SKECHERS”、“美洲狮图形”、“PUMA”、“ADIDAS三条纹”(海关备案号：</w:t>
      </w:r>
      <w:r>
        <w:rPr>
          <w:rFonts w:ascii="方正仿宋_GBK" w:eastAsia="方正仿宋_GBK"/>
          <w:color w:val="000000"/>
          <w:sz w:val="32"/>
          <w:szCs w:val="32"/>
        </w:rPr>
        <w:t>T2024-166843、T2019-85215、T2019-75427、T2020-98084</w:t>
      </w:r>
      <w:r>
        <w:rPr>
          <w:rFonts w:ascii="方正仿宋_GBK" w:eastAsia="方正仿宋_GBK" w:hint="eastAsia"/>
          <w:color w:val="000000"/>
          <w:sz w:val="32"/>
          <w:szCs w:val="32"/>
        </w:rPr>
        <w:t>)商标权的商品，并向海关提出采取知识产权保护措施的申请。</w:t>
      </w:r>
    </w:p>
    <w:p>
      <w:pPr>
        <w:spacing w:line="560" w:lineRule="exact"/>
        <w:ind w:firstLine="630"/>
        <w:rPr>
          <w:rFonts w:eastAsia="方正仿宋_GBK"/>
          <w:color w:val="000000"/>
          <w:sz w:val="32"/>
          <w:szCs w:val="32"/>
        </w:rPr>
      </w:pPr>
      <w:r>
        <w:rPr>
          <w:rFonts w:ascii="方正仿宋_GBK" w:eastAsia="方正仿宋_GBK" w:hint="eastAsia"/>
          <w:color w:val="000000"/>
          <w:sz w:val="32"/>
          <w:szCs w:val="32"/>
        </w:rPr>
        <w:t>我关经调查，认为当事人出口的鞋子上使用的“SKECHERS”、“美洲狮图形”、“PUMA”、“ADIDAS三条纹”商标，与商标权人注册的商标相同，且事先未经商标权人许可。依照《中华人民共和国商标法》第五十七条第一项的规定，该货物属于侵犯他人商标权</w:t>
      </w:r>
      <w:r>
        <w:rPr>
          <w:rFonts w:eastAsia="方正仿宋_GBK" w:hint="eastAsia"/>
          <w:color w:val="000000"/>
          <w:sz w:val="32"/>
          <w:szCs w:val="32"/>
        </w:rPr>
        <w:t>的货物。</w:t>
      </w:r>
      <w:r>
        <w:rPr>
          <w:rFonts w:eastAsia="方正仿宋_GBK"/>
          <w:color w:val="000000"/>
          <w:sz w:val="32"/>
          <w:szCs w:val="32"/>
        </w:rPr>
        <w:t>当事人</w:t>
      </w:r>
      <w:r>
        <w:rPr>
          <w:rFonts w:eastAsia="方正仿宋_GBK" w:hint="eastAsia"/>
          <w:color w:val="000000"/>
          <w:sz w:val="32"/>
          <w:szCs w:val="32"/>
        </w:rPr>
        <w:t>出口上述货物的行为已构成出口侵犯他人商标权货物的行为。</w:t>
      </w:r>
    </w:p>
    <w:p>
      <w:pPr>
        <w:autoSpaceDN w:val="0"/>
        <w:spacing w:line="560" w:lineRule="exact"/>
        <w:ind w:firstLine="539"/>
        <w:rPr>
          <w:color w:val="000000"/>
          <w:sz w:val="32"/>
          <w:szCs w:val="32"/>
        </w:rPr>
      </w:pPr>
      <w:r>
        <w:rPr>
          <w:rFonts w:eastAsia="方正仿宋_GBK" w:hAnsi="方正仿宋_GBK"/>
          <w:color w:val="000000"/>
          <w:sz w:val="32"/>
          <w:szCs w:val="32"/>
        </w:rPr>
        <w:t>案件办理过程中</w:t>
      </w:r>
      <w:r>
        <w:rPr>
          <w:rFonts w:eastAsia="方正仿宋_GBK"/>
          <w:color w:val="000000"/>
          <w:sz w:val="32"/>
          <w:szCs w:val="32"/>
        </w:rPr>
        <w:t>，当事人配合海关查处出口侵权货物违法行为且认错认罚，具有从轻处罚情节。</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以上事实有海关出口货物报关单证、海关查验记录、权利人权利证明、扣留凭单、当事人陈述、认错认罚声明、工商资料等材料为证。</w:t>
      </w:r>
    </w:p>
    <w:p>
      <w:pPr>
        <w:spacing w:line="560" w:lineRule="exact"/>
        <w:ind w:firstLine="630"/>
        <w:rPr>
          <w:rFonts w:ascii="方正仿宋_GBK" w:eastAsia="方正仿宋_GBK"/>
          <w:color w:val="000000"/>
          <w:sz w:val="32"/>
          <w:szCs w:val="32"/>
        </w:rPr>
      </w:pPr>
      <w:r>
        <w:rPr>
          <w:rFonts w:eastAsia="方正仿宋_GBK" w:hint="eastAsia"/>
          <w:color w:val="000000"/>
          <w:sz w:val="32"/>
          <w:szCs w:val="32"/>
        </w:rPr>
        <w:t>依照《中华人民共和国海关行政处罚实施条例》第二十五条第一款之规定，并按照《中华人民共和国海关行政处罚裁量基准（三）》</w:t>
      </w:r>
      <w:r>
        <w:rPr>
          <w:rFonts w:ascii="方正仿宋_GBK" w:eastAsia="方正仿宋_GBK" w:hint="eastAsia"/>
          <w:color w:val="000000"/>
          <w:sz w:val="32"/>
          <w:szCs w:val="32"/>
        </w:rPr>
        <w:t>（海关总署公告2023年第198号发布）</w:t>
      </w:r>
      <w:r>
        <w:rPr>
          <w:rFonts w:ascii="方正仿宋_GBK" w:eastAsia="方正仿宋_GBK" w:hAnsi="方正仿宋_GBK" w:hint="eastAsia"/>
          <w:color w:val="000000"/>
          <w:sz w:val="32"/>
          <w:szCs w:val="32"/>
        </w:rPr>
        <w:t>第十一条第二项、第十三条第二项</w:t>
      </w:r>
      <w:r>
        <w:rPr>
          <w:rFonts w:ascii="方正仿宋_GBK" w:eastAsia="方正仿宋_GBK" w:hint="eastAsia"/>
          <w:color w:val="000000"/>
          <w:sz w:val="32"/>
          <w:szCs w:val="32"/>
        </w:rPr>
        <w:t>裁量，决定没收当事人侵权货物（“SKECHERS”商标的鞋子230双、“美洲狮图形”商标的鞋子80双、“PUMA”商标的鞋子580双、“ADIDAS三条纹”商标的鞋子440双），并处罚款人民币1670元。</w:t>
      </w:r>
    </w:p>
    <w:p>
      <w:pPr>
        <w:pStyle w:val="17"/>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依照《中华人民共和国行政处罚法》第六十六条、第六十七条、第六十九条的规定，当事人应当自本处罚决定书送达之日起十五日内履行上述处罚决定。</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当事人不服本处罚决定的，依照《中华人民共和国行政复议法》第二十条、第二十七条，《中华人民共和国行政诉讼法》第四十六条之规定，可自本处罚决定书送达之日起六十日内向宁波海关申请行政复议，或者自本处罚决定书送达之日起六个月内，直接向宁波市中级人民法院起诉。</w:t>
      </w:r>
    </w:p>
    <w:p>
      <w:pPr>
        <w:pStyle w:val="18"/>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依照《中华人民共和国行政处罚法》第七十二条之规定，到期不缴纳罚款的，每日可以按罚款数额的百分之三加处罚款。</w:t>
      </w:r>
    </w:p>
    <w:p>
      <w:pPr>
        <w:spacing w:line="560" w:lineRule="exact"/>
        <w:ind w:firstLine="630"/>
        <w:rPr>
          <w:rFonts w:ascii="方正仿宋_GBK" w:eastAsia="方正仿宋_GBK"/>
          <w:color w:val="000000"/>
          <w:sz w:val="32"/>
          <w:szCs w:val="32"/>
        </w:rPr>
      </w:pPr>
      <w:r>
        <w:rPr>
          <w:rFonts w:ascii="方正仿宋_GBK" w:eastAsia="方正仿宋_GBK" w:hint="eastAsia"/>
          <w:color w:val="000000"/>
          <w:sz w:val="32"/>
          <w:szCs w:val="32"/>
        </w:rPr>
        <w:t>依照《中华人民共和国海关法》第九十三条、《中华人民共和国海关行政处罚实施条例》第六十条的规定，当事人逾期不履行处罚决定又不申请复议或者向人民法院提起诉讼的，海关可以将扣留的货物、物品、运输工具依法变价抵缴，或者以当事人提供的担保抵缴；也可以申请人民法院强制执行。</w:t>
      </w:r>
    </w:p>
    <w:p>
      <w:pPr>
        <w:spacing w:line="560" w:lineRule="exact"/>
        <w:ind w:firstLine="63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p>
    <w:p>
      <w:pPr>
        <w:spacing w:line="560" w:lineRule="exact"/>
        <w:ind w:firstLine="630"/>
        <w:rPr>
          <w:rFonts w:ascii="方正仿宋_GBK" w:eastAsia="方正仿宋_GBK"/>
          <w:color w:val="000000"/>
          <w:sz w:val="32"/>
          <w:szCs w:val="32"/>
        </w:rPr>
      </w:pPr>
    </w:p>
    <w:p>
      <w:pPr>
        <w:pStyle w:val="15"/>
        <w:spacing w:line="560" w:lineRule="exact"/>
        <w:ind w:firstLine="0"/>
        <w:jc w:val="right"/>
        <w:rPr>
          <w:rFonts w:ascii="方正仿宋_GBK" w:eastAsia="方正仿宋_GBK"/>
          <w:color w:val="000000"/>
          <w:sz w:val="32"/>
          <w:szCs w:val="32"/>
        </w:rPr>
      </w:pPr>
      <w:r>
        <w:rPr>
          <w:rFonts w:ascii="方正仿宋_GBK" w:eastAsia="方正仿宋_GBK" w:hint="eastAsia"/>
          <w:color w:val="000000"/>
          <w:sz w:val="32"/>
          <w:szCs w:val="32"/>
        </w:rPr>
        <w:t xml:space="preserve">                                    二○二六年</w:t>
      </w:r>
      <w:r>
        <w:rPr>
          <w:rFonts w:ascii="方正仿宋_GBK" w:eastAsia="方正仿宋_GBK"/>
          <w:color w:val="000000"/>
          <w:sz w:val="32"/>
          <w:szCs w:val="32"/>
        </w:rPr>
        <w:t>十</w:t>
      </w:r>
      <w:r>
        <w:rPr>
          <w:rFonts w:ascii="方正仿宋_GBK" w:eastAsia="方正仿宋_GBK" w:hint="eastAsia"/>
          <w:color w:val="000000"/>
          <w:sz w:val="32"/>
          <w:szCs w:val="32"/>
        </w:rPr>
        <w:t>月</w:t>
      </w:r>
      <w:r>
        <w:rPr>
          <w:rFonts w:ascii="方正仿宋_GBK" w:eastAsia="方正仿宋_GBK"/>
          <w:color w:val="000000"/>
          <w:sz w:val="32"/>
          <w:szCs w:val="32"/>
        </w:rPr>
        <w:t>十二</w:t>
      </w:r>
      <w:bookmarkStart w:id="0" w:name="_GoBack"/>
      <w:bookmarkEnd w:id="0"/>
      <w:r>
        <w:rPr>
          <w:rFonts w:ascii="方正仿宋_GBK" w:eastAsia="方正仿宋_GBK" w:hint="eastAsia"/>
          <w:color w:val="000000"/>
          <w:sz w:val="32"/>
          <w:szCs w:val="32"/>
        </w:rPr>
        <w:t>日</w:t>
      </w:r>
    </w:p>
    <w:p>
      <w:pPr>
        <w:spacing w:line="560" w:lineRule="exact"/>
        <w:rPr>
          <w:color w:val="000000"/>
          <w:sz w:val="32"/>
          <w:szCs w:val="32"/>
        </w:rPr>
      </w:pPr>
    </w:p>
    <w:p>
      <w:pPr>
        <w:spacing w:line="560" w:lineRule="exact"/>
        <w:rPr>
          <w:color w:val="000000"/>
          <w:sz w:val="32"/>
          <w:szCs w:val="32"/>
        </w:rPr>
      </w:pPr>
    </w:p>
    <w:sectPr>
      <w:pgSz w:w="11906" w:h="16838"/>
      <w:pgMar w:top="1246" w:right="1286" w:bottom="1246" w:left="1440" w:header="851" w:footer="992"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swiss"/>
    <w:pitch w:val="variable"/>
    <w:sig w:usb0="00000003" w:usb1="00000000" w:usb2="00000000" w:usb3="00000000" w:csb0="00000001" w:csb1="00000000"/>
  </w:font>
  <w:font w:name="黑体">
    <w:altName w:val="方正黑体_GBK"/>
    <w:panose1 w:val="02010609060101010101"/>
    <w:charset w:val="86"/>
    <w:family w:val="modern"/>
    <w:pitch w:val="variable"/>
    <w:sig w:usb0="00000001" w:usb1="080E0000" w:usb2="00000010" w:usb3="00000000" w:csb0="00040000" w:csb1="00000000"/>
  </w:font>
  <w:font w:name="仿宋_GB2312">
    <w:altName w:val="方正仿宋_GBK"/>
    <w:panose1 w:val="00000000000000000000"/>
    <w:charset w:val="86"/>
    <w:family w:val="modern"/>
    <w:pitch w:val="variable"/>
    <w:sig w:usb0="00000000" w:usb1="080E0000" w:usb2="00000010" w:usb3="00000000" w:csb0="00040000" w:csb1="00000000"/>
  </w:font>
  <w:font w:name="Calibri">
    <w:altName w:val="Times New Roman"/>
    <w:panose1 w:val="020F0502020204030204"/>
    <w:charset w:val="00"/>
    <w:family w:val="swiss"/>
    <w:pitch w:val="variable"/>
    <w:sig w:usb0="E00002FF" w:usb1="4000ACFF" w:usb2="00000001" w:usb3="00000000" w:csb0="000001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0"/>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eastAsia="黑体"/>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Indent"/>
    <w:basedOn w:val="0"/>
    <w:pPr>
      <w:ind w:firstLine="570"/>
    </w:pPr>
    <w:rPr>
      <w:rFonts w:ascii="仿宋_GB2312" w:eastAsia="仿宋_GB2312"/>
      <w:sz w:val="30"/>
    </w:rPr>
  </w:style>
  <w:style w:type="paragraph" w:customStyle="1" w:styleId="16">
    <w:name w:val="样式 10 磅"/>
    <w:pPr>
      <w:widowControl w:val="0"/>
      <w:jc w:val="both"/>
    </w:pPr>
    <w:rPr>
      <w:rFonts w:ascii="Times New Roman" w:eastAsia="宋体" w:cs="Times New Roman" w:hAnsi="Times New Roman"/>
      <w:kern w:val="2"/>
      <w:sz w:val="21"/>
      <w:szCs w:val="20"/>
      <w:lang w:val="en-US" w:eastAsia="zh-CN" w:bidi="ar-SA"/>
    </w:rPr>
  </w:style>
  <w:style w:type="paragraph" w:customStyle="1" w:styleId="17">
    <w:name w:val="样式 1 10 磅"/>
    <w:pPr>
      <w:widowControl w:val="0"/>
      <w:jc w:val="both"/>
    </w:pPr>
    <w:rPr>
      <w:rFonts w:ascii="Times New Roman" w:eastAsia="宋体" w:cs="Times New Roman" w:hAnsi="Times New Roman"/>
      <w:kern w:val="2"/>
      <w:sz w:val="21"/>
      <w:szCs w:val="20"/>
      <w:lang w:val="en-US" w:eastAsia="zh-CN" w:bidi="ar-SA"/>
    </w:rPr>
  </w:style>
  <w:style w:type="paragraph" w:customStyle="1" w:styleId="18">
    <w:name w:val="样式 2 10 磅"/>
    <w:pPr>
      <w:widowControl w:val="0"/>
      <w:jc w:val="both"/>
    </w:pPr>
    <w:rPr>
      <w:rFonts w:ascii="Times New Roman" w:eastAsia="宋体" w:cs="Times New Roman" w:hAnsi="Times New Roman"/>
      <w:kern w:val="2"/>
      <w:sz w:val="21"/>
      <w:szCs w:val="20"/>
      <w:lang w:val="en-US" w:eastAsia="zh-CN" w:bidi="ar-SA"/>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footer"/>
    <w:basedOn w:val="0"/>
    <w:pPr>
      <w:tabs>
        <w:tab w:val="center" w:pos="4153"/>
        <w:tab w:val="right" w:pos="8306"/>
      </w:tabs>
      <w:snapToGrid w:val="0"/>
      <w:jc w:val="left"/>
    </w:pPr>
    <w:rPr>
      <w:sz w:val="18"/>
      <w:szCs w:val="18"/>
    </w:rPr>
  </w:style>
  <w:style w:type="paragraph" w:styleId="21">
    <w:name w:val="Balloon Text"/>
    <w:basedOn w:val="0"/>
    <w:rPr>
      <w:sz w:val="18"/>
      <w:szCs w:val="18"/>
    </w:rPr>
  </w:style>
  <w:style w:type="paragraph" w:customStyle="1" w:styleId="22">
    <w:name w:val="公式样式 数字"/>
    <w:autoRedefine/>
    <w:rPr>
      <w:rFonts w:ascii="Times New Roman" w:eastAsia="宋体" w:cs="Lucida Sans" w:hAnsi="Times New Roman"/>
      <w:b w:val="0"/>
      <w:i w:val="0"/>
      <w:sz w:val="20"/>
      <w:szCs w:val="20"/>
      <w:lang w:val="en-US" w:eastAsia="zh-CN" w:bidi="ar-SA"/>
    </w:rPr>
  </w:style>
  <w:style w:type="paragraph" w:customStyle="1" w:styleId="23">
    <w:name w:val="样式 3 10 磅"/>
    <w:pPr>
      <w:widowControl w:val="0"/>
      <w:jc w:val="both"/>
    </w:pPr>
    <w:rPr>
      <w:rFonts w:ascii="Calibri" w:eastAsia="宋体" w:cs="Times New Roman" w:hAnsi="Calibri"/>
      <w:kern w:val="2"/>
      <w:sz w:val="21"/>
      <w:szCs w:val="22"/>
      <w:lang w:val="en-US" w:eastAsia="zh-CN" w:bidi="ar-SA"/>
    </w:rPr>
  </w:style>
  <w:style w:type="paragraph" w:customStyle="1" w:styleId="24">
    <w:name w:val="样式 4 10 磅"/>
    <w:pPr>
      <w:widowControl w:val="0"/>
      <w:jc w:val="both"/>
    </w:pPr>
    <w:rPr>
      <w:rFonts w:ascii="Times New Roman" w:eastAsia="宋体" w:cs="Times New Roman" w:hAnsi="Times New Roman"/>
      <w:kern w:val="2"/>
      <w:sz w:val="21"/>
      <w:szCs w:val="20"/>
      <w:lang w:val="en-US" w:eastAsia="zh-CN" w:bidi="ar-SA"/>
    </w:rPr>
  </w:style>
  <w:style w:type="paragraph" w:customStyle="1" w:styleId="25">
    <w:name w:val="样式 5 10 磅"/>
    <w:pPr>
      <w:widowControl w:val="0"/>
      <w:jc w:val="both"/>
    </w:pPr>
    <w:rPr>
      <w:rFonts w:ascii="Times New Roman" w:eastAsia="宋体" w:cs="Times New Roman" w:hAnsi="Times New Roman"/>
      <w:kern w:val="2"/>
      <w:sz w:val="21"/>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9D868D44-7FEC-4A26-B235-DF7991D21B5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91</TotalTime>
  <Application>Yozo_Office27021597764231179</Application>
  <Pages>3</Pages>
  <Words>0</Words>
  <Characters>1047</Characters>
  <Lines>0</Lines>
  <Paragraphs>24</Paragraphs>
  <CharactersWithSpaces>1397</CharactersWithSpaces>
  <Company>NBC</Company>
</Properties>
</file>

<file path=docProps/core.xml><?xml version="1.0" encoding="utf-8"?>
<cp:coreProperties xmlns:cp="http://schemas.openxmlformats.org/package/2006/metadata/core-properties" xmlns:dc="http://purl.org/dc/elements/1.1/" xmlns:dcterms="http://purl.org/dc/terms/" xmlns:xsi="http://www.w3.org/2001/XMLSchema-instance">
  <dc:creator>mjl</dc:creator>
  <cp:lastModifiedBy>user</cp:lastModifiedBy>
  <cp:revision>20</cp:revision>
  <dcterms:created xsi:type="dcterms:W3CDTF">2024-03-18T01:59:00Z</dcterms:created>
  <dcterms:modified xsi:type="dcterms:W3CDTF">2026-10-12T04:11:58Z</dcterms:modified>
</cp:coreProperties>
</file>